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B49" w:rsidRPr="008E773A" w:rsidRDefault="002E4B49" w:rsidP="002E4B49">
      <w:pPr>
        <w:rPr>
          <w:rFonts w:ascii="Arial" w:hAnsi="Arial" w:cs="Arial"/>
          <w:b/>
          <w:u w:val="single"/>
        </w:rPr>
      </w:pPr>
      <w:r w:rsidRPr="008E773A">
        <w:rPr>
          <w:rFonts w:ascii="Arial" w:hAnsi="Arial" w:cs="Arial"/>
          <w:b/>
          <w:highlight w:val="lightGray"/>
          <w:u w:val="single"/>
          <w:shd w:val="clear" w:color="auto" w:fill="FFFF00"/>
        </w:rPr>
        <w:t>Effects of a Progressive Treadmill Conditioning Program for Military Working Dogs with Heat Injury</w:t>
      </w:r>
    </w:p>
    <w:p w:rsidR="00435EE3" w:rsidRPr="008E773A" w:rsidRDefault="00AC0E47">
      <w:pPr>
        <w:rPr>
          <w:rFonts w:ascii="Arial" w:hAnsi="Arial" w:cs="Arial"/>
          <w:b/>
        </w:rPr>
      </w:pPr>
      <w:r w:rsidRPr="008E773A">
        <w:rPr>
          <w:rFonts w:ascii="Arial" w:hAnsi="Arial" w:cs="Arial"/>
          <w:b/>
        </w:rPr>
        <w:t>Abstract for the International Working Dog Breeding Association Conference</w:t>
      </w:r>
    </w:p>
    <w:p w:rsidR="002E4B49" w:rsidRPr="008E773A" w:rsidRDefault="002E4B49">
      <w:pPr>
        <w:rPr>
          <w:rFonts w:ascii="Arial" w:hAnsi="Arial" w:cs="Arial"/>
          <w:b/>
          <w:u w:val="single"/>
        </w:rPr>
      </w:pPr>
    </w:p>
    <w:p w:rsidR="00AC0E47" w:rsidRPr="008E773A" w:rsidRDefault="002E4B49" w:rsidP="00B30D85">
      <w:pPr>
        <w:spacing w:line="240" w:lineRule="auto"/>
        <w:rPr>
          <w:rFonts w:ascii="Arial" w:hAnsi="Arial" w:cs="Arial"/>
          <w:b/>
        </w:rPr>
      </w:pPr>
      <w:r w:rsidRPr="008E773A">
        <w:rPr>
          <w:rFonts w:ascii="Arial" w:hAnsi="Arial" w:cs="Arial"/>
          <w:b/>
        </w:rPr>
        <w:t>Stockholm, Sweden 1-5</w:t>
      </w:r>
      <w:r w:rsidR="00AC0E47" w:rsidRPr="008E773A">
        <w:rPr>
          <w:rFonts w:ascii="Arial" w:hAnsi="Arial" w:cs="Arial"/>
          <w:b/>
        </w:rPr>
        <w:t xml:space="preserve"> SEP19</w:t>
      </w:r>
    </w:p>
    <w:p w:rsidR="00435EE3" w:rsidRPr="008E773A" w:rsidRDefault="00435EE3" w:rsidP="00B30D85">
      <w:pPr>
        <w:spacing w:line="240" w:lineRule="auto"/>
        <w:rPr>
          <w:rFonts w:ascii="Arial" w:hAnsi="Arial" w:cs="Arial"/>
          <w:b/>
        </w:rPr>
      </w:pPr>
      <w:r w:rsidRPr="008E773A">
        <w:rPr>
          <w:rFonts w:ascii="Arial" w:hAnsi="Arial" w:cs="Arial"/>
          <w:b/>
        </w:rPr>
        <w:t xml:space="preserve">Andrea L. </w:t>
      </w:r>
      <w:proofErr w:type="spellStart"/>
      <w:r w:rsidRPr="008E773A">
        <w:rPr>
          <w:rFonts w:ascii="Arial" w:hAnsi="Arial" w:cs="Arial"/>
          <w:b/>
        </w:rPr>
        <w:t>Henderson,</w:t>
      </w:r>
      <w:proofErr w:type="spellEnd"/>
      <w:r w:rsidRPr="008E773A">
        <w:rPr>
          <w:rFonts w:ascii="Arial" w:hAnsi="Arial" w:cs="Arial"/>
          <w:b/>
        </w:rPr>
        <w:t xml:space="preserve"> DVM, MS, DACVSMR</w:t>
      </w:r>
    </w:p>
    <w:p w:rsidR="00435EE3" w:rsidRPr="008E773A" w:rsidRDefault="002E4B49" w:rsidP="00B30D85">
      <w:pPr>
        <w:spacing w:line="240" w:lineRule="auto"/>
        <w:rPr>
          <w:rFonts w:ascii="Arial" w:hAnsi="Arial" w:cs="Arial"/>
          <w:b/>
        </w:rPr>
      </w:pPr>
      <w:r w:rsidRPr="008E773A">
        <w:rPr>
          <w:rFonts w:ascii="Arial" w:hAnsi="Arial" w:cs="Arial"/>
          <w:b/>
        </w:rPr>
        <w:t>29 JUL 19</w:t>
      </w:r>
    </w:p>
    <w:p w:rsidR="002E4B49" w:rsidRPr="008E773A" w:rsidRDefault="002E4B49" w:rsidP="00B30D85">
      <w:pPr>
        <w:tabs>
          <w:tab w:val="left" w:pos="360"/>
        </w:tabs>
        <w:spacing w:after="0" w:line="240" w:lineRule="auto"/>
        <w:rPr>
          <w:rFonts w:ascii="Arial" w:hAnsi="Arial" w:cs="Arial"/>
          <w:u w:val="single"/>
        </w:rPr>
      </w:pPr>
    </w:p>
    <w:p w:rsidR="008E773A" w:rsidRPr="008E773A" w:rsidRDefault="008E773A" w:rsidP="008E773A">
      <w:pPr>
        <w:spacing w:line="240" w:lineRule="auto"/>
        <w:rPr>
          <w:rFonts w:ascii="Arial" w:hAnsi="Arial" w:cs="Arial"/>
        </w:rPr>
      </w:pPr>
      <w:r w:rsidRPr="008E773A">
        <w:rPr>
          <w:rFonts w:ascii="Arial" w:hAnsi="Arial" w:cs="Arial"/>
        </w:rPr>
        <w:t>Heat injury can be a considerable cause for loss from duty for Military Working Dogs (MWDs)</w:t>
      </w:r>
      <w:r>
        <w:rPr>
          <w:rFonts w:ascii="Arial" w:hAnsi="Arial" w:cs="Arial"/>
        </w:rPr>
        <w:t>, costing the US Department of Defense significant amounts of time and financial resources invested in procurement, training and care of MWDs</w:t>
      </w:r>
      <w:r w:rsidRPr="008E773A">
        <w:rPr>
          <w:rFonts w:ascii="Arial" w:hAnsi="Arial" w:cs="Arial"/>
        </w:rPr>
        <w:t xml:space="preserve">.  Conditioning improves the ability of an individual to </w:t>
      </w:r>
      <w:proofErr w:type="spellStart"/>
      <w:r w:rsidRPr="008E773A">
        <w:rPr>
          <w:rFonts w:ascii="Arial" w:hAnsi="Arial" w:cs="Arial"/>
        </w:rPr>
        <w:t>thermoregulate</w:t>
      </w:r>
      <w:proofErr w:type="spellEnd"/>
      <w:r w:rsidRPr="008E773A">
        <w:rPr>
          <w:rFonts w:ascii="Arial" w:hAnsi="Arial" w:cs="Arial"/>
        </w:rPr>
        <w:t>, by reducing the proportion of energy produced as heat and increasing the proportion utilized for work, otherwise known as the energy efficiency.  An exercising individual will use a relatively small proportion of energy to produce work, but the majority of energy will be burned off as heat.  These proportions can be aff</w:t>
      </w:r>
      <w:r>
        <w:rPr>
          <w:rFonts w:ascii="Arial" w:hAnsi="Arial" w:cs="Arial"/>
        </w:rPr>
        <w:t xml:space="preserve">ected by physical conditioning, resulting in a </w:t>
      </w:r>
      <w:r w:rsidRPr="008E773A">
        <w:rPr>
          <w:rFonts w:ascii="Arial" w:hAnsi="Arial" w:cs="Arial"/>
        </w:rPr>
        <w:t>reduced core body temp</w:t>
      </w:r>
      <w:r>
        <w:rPr>
          <w:rFonts w:ascii="Arial" w:hAnsi="Arial" w:cs="Arial"/>
        </w:rPr>
        <w:t xml:space="preserve">erature in response to exercise and </w:t>
      </w:r>
      <w:r w:rsidRPr="008E773A">
        <w:rPr>
          <w:rFonts w:ascii="Arial" w:hAnsi="Arial" w:cs="Arial"/>
        </w:rPr>
        <w:t>diversion of more of the respiratory s</w:t>
      </w:r>
      <w:r w:rsidR="001C5749">
        <w:rPr>
          <w:rFonts w:ascii="Arial" w:hAnsi="Arial" w:cs="Arial"/>
        </w:rPr>
        <w:t>ystem towards olfaction, enhancing</w:t>
      </w:r>
      <w:r w:rsidRPr="008E773A">
        <w:rPr>
          <w:rFonts w:ascii="Arial" w:hAnsi="Arial" w:cs="Arial"/>
        </w:rPr>
        <w:t xml:space="preserve"> performance and reduc</w:t>
      </w:r>
      <w:r>
        <w:rPr>
          <w:rFonts w:ascii="Arial" w:hAnsi="Arial" w:cs="Arial"/>
        </w:rPr>
        <w:t xml:space="preserve">ing </w:t>
      </w:r>
      <w:r w:rsidRPr="008E773A">
        <w:rPr>
          <w:rFonts w:ascii="Arial" w:hAnsi="Arial" w:cs="Arial"/>
        </w:rPr>
        <w:t>the risk of heat injury. (Pierce, 2013</w:t>
      </w:r>
      <w:r w:rsidR="001C5749">
        <w:rPr>
          <w:rFonts w:ascii="Arial" w:hAnsi="Arial" w:cs="Arial"/>
          <w:i/>
          <w:iCs/>
        </w:rPr>
        <w:t>).</w:t>
      </w:r>
      <w:r w:rsidRPr="008E773A">
        <w:rPr>
          <w:rFonts w:ascii="Arial" w:hAnsi="Arial" w:cs="Arial"/>
        </w:rPr>
        <w:t xml:space="preserve">  Providing adequate conditioning programs to working dogs may reduce the incidence of heat injuries, and also improve detection performance by reducing the threshold for panting, which interferes with </w:t>
      </w:r>
      <w:r w:rsidR="001C5749">
        <w:rPr>
          <w:rFonts w:ascii="Arial" w:hAnsi="Arial" w:cs="Arial"/>
        </w:rPr>
        <w:t>olfactory acuity</w:t>
      </w:r>
      <w:r w:rsidRPr="008E773A">
        <w:rPr>
          <w:rFonts w:ascii="Arial" w:hAnsi="Arial" w:cs="Arial"/>
        </w:rPr>
        <w:t xml:space="preserve">.  The objective of this study was to evaluate a progressive treadmill-based conditioning program on the outcome of MWDs diagnosed with heat injury with respect to retention in the Department of Defense program.  </w:t>
      </w:r>
    </w:p>
    <w:p w:rsidR="001C5749" w:rsidRDefault="008E773A" w:rsidP="001C5749">
      <w:pPr>
        <w:tabs>
          <w:tab w:val="left" w:pos="360"/>
          <w:tab w:val="left" w:pos="720"/>
        </w:tabs>
        <w:rPr>
          <w:rFonts w:ascii="Arial" w:hAnsi="Arial" w:cs="Arial"/>
          <w:color w:val="000000"/>
        </w:rPr>
      </w:pPr>
      <w:r w:rsidRPr="008E773A">
        <w:rPr>
          <w:rFonts w:ascii="Arial" w:hAnsi="Arial" w:cs="Arial"/>
          <w:color w:val="000000"/>
        </w:rPr>
        <w:t xml:space="preserve">The investigator evaluated a series of 15 MWDs with a history of heat injury that underwent a seven-week progressive treadmill conditioning program with the goal of return to duty.  Dogs that were otherwise healthy but that had had three incidents of heat injury within a calendar year, were overweight or that had recovered from a single episode of heatstroke were enrolled.  The regimen began with walks indoors and </w:t>
      </w:r>
      <w:proofErr w:type="gramStart"/>
      <w:r w:rsidRPr="008E773A">
        <w:rPr>
          <w:rFonts w:ascii="Arial" w:hAnsi="Arial" w:cs="Arial"/>
          <w:color w:val="000000"/>
        </w:rPr>
        <w:t>progressed</w:t>
      </w:r>
      <w:r w:rsidR="001C5749">
        <w:rPr>
          <w:rFonts w:ascii="Arial" w:hAnsi="Arial" w:cs="Arial"/>
          <w:color w:val="000000"/>
        </w:rPr>
        <w:t xml:space="preserve">  in</w:t>
      </w:r>
      <w:proofErr w:type="gramEnd"/>
      <w:r w:rsidR="001C5749">
        <w:rPr>
          <w:rFonts w:ascii="Arial" w:hAnsi="Arial" w:cs="Arial"/>
          <w:color w:val="000000"/>
        </w:rPr>
        <w:t xml:space="preserve"> duration, speed and incline.  Dogs were gradually moved outdoors and were exercised at increasingly later times of day.  By the final session of the program, dogs performed walk-trot intervals for thirty minutes at an incline on a treadmill outdoors in the afternoon</w:t>
      </w:r>
      <w:r w:rsidRPr="008E773A">
        <w:rPr>
          <w:rFonts w:ascii="Arial" w:hAnsi="Arial" w:cs="Arial"/>
          <w:color w:val="000000"/>
        </w:rPr>
        <w:t xml:space="preserve">.  </w:t>
      </w:r>
    </w:p>
    <w:p w:rsidR="001C5749" w:rsidRPr="001C5749" w:rsidRDefault="001C5749" w:rsidP="001C5749">
      <w:pPr>
        <w:tabs>
          <w:tab w:val="left" w:pos="360"/>
          <w:tab w:val="left" w:pos="720"/>
        </w:tabs>
        <w:rPr>
          <w:rFonts w:ascii="Arial" w:hAnsi="Arial" w:cs="Arial"/>
          <w:color w:val="000000"/>
        </w:rPr>
      </w:pPr>
      <w:r w:rsidRPr="001C5749">
        <w:rPr>
          <w:rFonts w:ascii="Arial" w:hAnsi="Arial" w:cs="Arial"/>
          <w:color w:val="000000"/>
        </w:rPr>
        <w:t>Of fifteen MWDs that completed the conditioning program between March 2015 and October 2018, seven are still actively working.  Five dogs are operational and two are employed as training aids at JBSA-Lackland.  Of the eight dogs that did not remain in the program, six were eliminated due to recurrent heat injury after completing conditioning, and two were eliminated for other medical reasons (asphyxiation under training conditions and immune-mediated hemolytic anemia).  No dogs that were retained in the program have had recurrent heat injury episodes medically documented after completion of conditioning. No statistical differences were observed in the characteristics assessed. However, the average number of days between conditioning and class start for dogs retained was more than twice that for dogs not retained and the proportion of dogs retained with heatstroke was more than four times the proportion for dogs not retained.</w:t>
      </w:r>
    </w:p>
    <w:p w:rsidR="008E773A" w:rsidRPr="008E773A" w:rsidRDefault="008E773A" w:rsidP="008E773A">
      <w:pPr>
        <w:tabs>
          <w:tab w:val="left" w:pos="360"/>
          <w:tab w:val="left" w:pos="720"/>
        </w:tabs>
        <w:rPr>
          <w:rFonts w:ascii="Arial" w:hAnsi="Arial" w:cs="Arial"/>
          <w:color w:val="000000"/>
        </w:rPr>
      </w:pPr>
      <w:r w:rsidRPr="008E773A">
        <w:rPr>
          <w:rFonts w:ascii="Arial" w:hAnsi="Arial" w:cs="Arial"/>
          <w:color w:val="000000"/>
        </w:rPr>
        <w:lastRenderedPageBreak/>
        <w:t xml:space="preserve">Military Working Dogs are often asked to perform rigorous or sustained exercise in extreme </w:t>
      </w:r>
      <w:proofErr w:type="gramStart"/>
      <w:r w:rsidRPr="008E773A">
        <w:rPr>
          <w:rFonts w:ascii="Arial" w:hAnsi="Arial" w:cs="Arial"/>
          <w:color w:val="000000"/>
        </w:rPr>
        <w:t>environmental</w:t>
      </w:r>
      <w:proofErr w:type="gramEnd"/>
      <w:r w:rsidRPr="008E773A">
        <w:rPr>
          <w:rFonts w:ascii="Arial" w:hAnsi="Arial" w:cs="Arial"/>
          <w:color w:val="000000"/>
        </w:rPr>
        <w:t xml:space="preserve"> conditions, including particularly hot climates of the current theaters of operations. Required activities can elevate core temperatures significantly during exercise and within the first 15 minutes of cool-down (O’Brien </w:t>
      </w:r>
      <w:r w:rsidRPr="008E773A">
        <w:rPr>
          <w:rFonts w:ascii="Arial" w:hAnsi="Arial" w:cs="Arial"/>
          <w:i/>
          <w:iCs/>
          <w:color w:val="000000"/>
        </w:rPr>
        <w:t>et al</w:t>
      </w:r>
      <w:r w:rsidRPr="008E773A">
        <w:rPr>
          <w:rFonts w:ascii="Arial" w:hAnsi="Arial" w:cs="Arial"/>
          <w:color w:val="000000"/>
        </w:rPr>
        <w:t xml:space="preserve">, 2017).  Physical conditioning has been shown to </w:t>
      </w:r>
      <w:r w:rsidR="001C5749">
        <w:rPr>
          <w:rFonts w:ascii="Arial" w:hAnsi="Arial" w:cs="Arial"/>
          <w:color w:val="000000"/>
        </w:rPr>
        <w:t xml:space="preserve">reduce core and rectal temperatures in response to exercise in horses, and to </w:t>
      </w:r>
      <w:r w:rsidRPr="008E773A">
        <w:rPr>
          <w:rFonts w:ascii="Arial" w:hAnsi="Arial" w:cs="Arial"/>
          <w:color w:val="000000"/>
        </w:rPr>
        <w:t xml:space="preserve">increase basal levels of HSP70 family in humans, dogs and other species.  </w:t>
      </w:r>
      <w:r w:rsidR="001C5749">
        <w:rPr>
          <w:rFonts w:ascii="Arial" w:hAnsi="Arial" w:cs="Arial"/>
          <w:color w:val="000000"/>
        </w:rPr>
        <w:t>Heat shock protein</w:t>
      </w:r>
      <w:r w:rsidRPr="008E773A">
        <w:rPr>
          <w:rFonts w:ascii="Arial" w:hAnsi="Arial" w:cs="Arial"/>
          <w:color w:val="000000"/>
        </w:rPr>
        <w:t xml:space="preserve"> alterations may provide some protection against heat injury.  In this study, the progressive treadmill conditioning program resulted in successful retention of 47% of 15 MWDs.  While differences between the dogs that were successful retained and those that were not could not be specifically determined in this pilot study, the climate in which dogs were released from conditioning and resumed regular training and the severity of the heat injury may be impactful.  It appeared in this study that dogs with a single episode of heatstroke and dogs with release to training either in the hottest part of the summer or the cooler months were more likely to be successf</w:t>
      </w:r>
      <w:r w:rsidR="001C5749">
        <w:rPr>
          <w:rFonts w:ascii="Arial" w:hAnsi="Arial" w:cs="Arial"/>
          <w:color w:val="000000"/>
        </w:rPr>
        <w:t xml:space="preserve">ul.  Limitations of this study </w:t>
      </w:r>
      <w:r w:rsidRPr="008E773A">
        <w:rPr>
          <w:rFonts w:ascii="Arial" w:hAnsi="Arial" w:cs="Arial"/>
          <w:color w:val="000000"/>
        </w:rPr>
        <w:t xml:space="preserve">include its retrospective nature, the small number of dogs, and the inclusion of two dogs that weren’t released due to heat injury but for other reasons. Clinically, retention of 47% of MWDs that would otherwise be discharged from duty suggests the conditioning program </w:t>
      </w:r>
      <w:r w:rsidR="001C5749">
        <w:rPr>
          <w:rFonts w:ascii="Arial" w:hAnsi="Arial" w:cs="Arial"/>
          <w:color w:val="000000"/>
        </w:rPr>
        <w:t>is of value to the DoD,</w:t>
      </w:r>
      <w:r w:rsidRPr="008E773A">
        <w:rPr>
          <w:rFonts w:ascii="Arial" w:hAnsi="Arial" w:cs="Arial"/>
          <w:color w:val="000000"/>
        </w:rPr>
        <w:t xml:space="preserve"> but further study will be required to evaluate all the factors that may influence long-term success after conditioning for MWDs with heat injury.  </w:t>
      </w:r>
    </w:p>
    <w:p w:rsidR="008E773A" w:rsidRDefault="008E773A" w:rsidP="008E773A">
      <w:pPr>
        <w:tabs>
          <w:tab w:val="left" w:pos="360"/>
          <w:tab w:val="left" w:pos="720"/>
        </w:tabs>
        <w:spacing w:line="240" w:lineRule="auto"/>
        <w:rPr>
          <w:rFonts w:ascii="Arial" w:hAnsi="Arial" w:cs="Arial"/>
          <w:color w:val="000000"/>
        </w:rPr>
      </w:pPr>
    </w:p>
    <w:p w:rsidR="008E773A" w:rsidRDefault="008E773A" w:rsidP="008E773A">
      <w:pPr>
        <w:tabs>
          <w:tab w:val="left" w:pos="360"/>
          <w:tab w:val="left" w:pos="720"/>
        </w:tabs>
        <w:spacing w:line="240" w:lineRule="auto"/>
        <w:rPr>
          <w:rFonts w:ascii="Arial" w:hAnsi="Arial" w:cs="Arial"/>
          <w:color w:val="000000"/>
          <w:u w:val="single"/>
        </w:rPr>
      </w:pPr>
      <w:r>
        <w:rPr>
          <w:rFonts w:ascii="Arial" w:hAnsi="Arial" w:cs="Arial"/>
          <w:color w:val="000000"/>
          <w:u w:val="single"/>
        </w:rPr>
        <w:t xml:space="preserve">References:  </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 xml:space="preserve">Arnott ER, Early JB, Wade CM, McGreevy PD. (2014). Environmental factors associated with success rates of Australian stock herding dogs. </w:t>
      </w:r>
      <w:proofErr w:type="spellStart"/>
      <w:r w:rsidRPr="008E773A">
        <w:rPr>
          <w:rFonts w:ascii="Arial" w:hAnsi="Arial" w:cs="Arial"/>
          <w:i/>
          <w:iCs/>
          <w:color w:val="000000"/>
        </w:rPr>
        <w:t>PLoS</w:t>
      </w:r>
      <w:proofErr w:type="spellEnd"/>
      <w:r w:rsidRPr="008E773A">
        <w:rPr>
          <w:rFonts w:ascii="Arial" w:hAnsi="Arial" w:cs="Arial"/>
          <w:i/>
          <w:iCs/>
          <w:color w:val="000000"/>
        </w:rPr>
        <w:t xml:space="preserve"> One</w:t>
      </w:r>
      <w:r w:rsidRPr="008E773A">
        <w:rPr>
          <w:rFonts w:ascii="Arial" w:hAnsi="Arial" w:cs="Arial"/>
          <w:color w:val="000000"/>
        </w:rPr>
        <w:t xml:space="preserve"> 9(8): 1-13.</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proofErr w:type="spellStart"/>
      <w:r w:rsidRPr="008E773A">
        <w:rPr>
          <w:rFonts w:ascii="Arial" w:hAnsi="Arial" w:cs="Arial"/>
          <w:color w:val="000000"/>
        </w:rPr>
        <w:t>Bruchim</w:t>
      </w:r>
      <w:proofErr w:type="spellEnd"/>
      <w:r w:rsidRPr="008E773A">
        <w:rPr>
          <w:rFonts w:ascii="Arial" w:hAnsi="Arial" w:cs="Arial"/>
          <w:color w:val="000000"/>
        </w:rPr>
        <w:t xml:space="preserve"> Y, </w:t>
      </w:r>
      <w:proofErr w:type="spellStart"/>
      <w:r w:rsidRPr="008E773A">
        <w:rPr>
          <w:rFonts w:ascii="Arial" w:hAnsi="Arial" w:cs="Arial"/>
          <w:color w:val="000000"/>
        </w:rPr>
        <w:t>Aroch</w:t>
      </w:r>
      <w:proofErr w:type="spellEnd"/>
      <w:r w:rsidRPr="008E773A">
        <w:rPr>
          <w:rFonts w:ascii="Arial" w:hAnsi="Arial" w:cs="Arial"/>
          <w:color w:val="000000"/>
        </w:rPr>
        <w:t xml:space="preserve"> I, </w:t>
      </w:r>
      <w:proofErr w:type="spellStart"/>
      <w:r w:rsidRPr="008E773A">
        <w:rPr>
          <w:rFonts w:ascii="Arial" w:hAnsi="Arial" w:cs="Arial"/>
          <w:color w:val="000000"/>
        </w:rPr>
        <w:t>Eliav</w:t>
      </w:r>
      <w:proofErr w:type="spellEnd"/>
      <w:r w:rsidRPr="008E773A">
        <w:rPr>
          <w:rFonts w:ascii="Arial" w:hAnsi="Arial" w:cs="Arial"/>
          <w:color w:val="000000"/>
        </w:rPr>
        <w:t xml:space="preserve"> A, </w:t>
      </w:r>
      <w:r w:rsidRPr="008E773A">
        <w:rPr>
          <w:rFonts w:ascii="Arial" w:hAnsi="Arial" w:cs="Arial"/>
          <w:i/>
          <w:iCs/>
          <w:color w:val="000000"/>
        </w:rPr>
        <w:t>et al</w:t>
      </w:r>
      <w:r w:rsidRPr="008E773A">
        <w:rPr>
          <w:rFonts w:ascii="Arial" w:hAnsi="Arial" w:cs="Arial"/>
          <w:color w:val="000000"/>
        </w:rPr>
        <w:t xml:space="preserve">. Two years of combined high-intensity physical training and heat acclimatization affect lymphocyte and serum HSP70 in purebred military working dogs. J </w:t>
      </w:r>
      <w:proofErr w:type="spellStart"/>
      <w:r w:rsidRPr="008E773A">
        <w:rPr>
          <w:rFonts w:ascii="Arial" w:hAnsi="Arial" w:cs="Arial"/>
          <w:color w:val="000000"/>
        </w:rPr>
        <w:t>Appl</w:t>
      </w:r>
      <w:proofErr w:type="spellEnd"/>
      <w:r w:rsidRPr="008E773A">
        <w:rPr>
          <w:rFonts w:ascii="Arial" w:hAnsi="Arial" w:cs="Arial"/>
          <w:color w:val="000000"/>
        </w:rPr>
        <w:t xml:space="preserve"> </w:t>
      </w:r>
      <w:proofErr w:type="spellStart"/>
      <w:r w:rsidRPr="008E773A">
        <w:rPr>
          <w:rFonts w:ascii="Arial" w:hAnsi="Arial" w:cs="Arial"/>
          <w:color w:val="000000"/>
        </w:rPr>
        <w:t>Phys</w:t>
      </w:r>
      <w:r w:rsidRPr="008E773A">
        <w:rPr>
          <w:rFonts w:ascii="Arial" w:hAnsi="Arial" w:cs="Arial"/>
          <w:color w:val="000000"/>
        </w:rPr>
        <w:t>iol</w:t>
      </w:r>
      <w:proofErr w:type="spellEnd"/>
      <w:r w:rsidRPr="008E773A">
        <w:rPr>
          <w:rFonts w:ascii="Arial" w:hAnsi="Arial" w:cs="Arial"/>
          <w:color w:val="000000"/>
        </w:rPr>
        <w:t xml:space="preserve"> (1985). 2014 Jul 15</w:t>
      </w:r>
      <w:proofErr w:type="gramStart"/>
      <w:r w:rsidRPr="008E773A">
        <w:rPr>
          <w:rFonts w:ascii="Arial" w:hAnsi="Arial" w:cs="Arial"/>
          <w:color w:val="000000"/>
        </w:rPr>
        <w:t>;117</w:t>
      </w:r>
      <w:proofErr w:type="gramEnd"/>
      <w:r w:rsidRPr="008E773A">
        <w:rPr>
          <w:rFonts w:ascii="Arial" w:hAnsi="Arial" w:cs="Arial"/>
          <w:color w:val="000000"/>
        </w:rPr>
        <w:t>(2):112-8.</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Evans RI, Herbold JR, Bradshaw BS, Moore GE. Causes for discharge of military working dogs from service: 268 cases (2000-2004</w:t>
      </w:r>
      <w:r w:rsidRPr="008E773A">
        <w:rPr>
          <w:rFonts w:ascii="Arial" w:hAnsi="Arial" w:cs="Arial"/>
          <w:color w:val="000000"/>
        </w:rPr>
        <w:t>).  J Am Vet Med Assoc. 2007; 231(8): 1215-20.</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proofErr w:type="spellStart"/>
      <w:r w:rsidRPr="008E773A">
        <w:rPr>
          <w:rFonts w:ascii="Arial" w:hAnsi="Arial" w:cs="Arial"/>
          <w:color w:val="000000"/>
        </w:rPr>
        <w:t>Geor</w:t>
      </w:r>
      <w:proofErr w:type="spellEnd"/>
      <w:r w:rsidRPr="008E773A">
        <w:rPr>
          <w:rFonts w:ascii="Arial" w:hAnsi="Arial" w:cs="Arial"/>
          <w:color w:val="000000"/>
        </w:rPr>
        <w:t xml:space="preserve"> RJ, McCutcheon LJ. Thermoregulatory adaptations associated with training and heat acclimation. Vet </w:t>
      </w:r>
      <w:proofErr w:type="spellStart"/>
      <w:r w:rsidRPr="008E773A">
        <w:rPr>
          <w:rFonts w:ascii="Arial" w:hAnsi="Arial" w:cs="Arial"/>
          <w:color w:val="000000"/>
        </w:rPr>
        <w:t>Clin</w:t>
      </w:r>
      <w:proofErr w:type="spellEnd"/>
      <w:r w:rsidRPr="008E773A">
        <w:rPr>
          <w:rFonts w:ascii="Arial" w:hAnsi="Arial" w:cs="Arial"/>
          <w:color w:val="000000"/>
        </w:rPr>
        <w:t xml:space="preserve"> North A</w:t>
      </w:r>
      <w:r w:rsidRPr="008E773A">
        <w:rPr>
          <w:rFonts w:ascii="Arial" w:hAnsi="Arial" w:cs="Arial"/>
          <w:color w:val="000000"/>
        </w:rPr>
        <w:t xml:space="preserve">m Equine </w:t>
      </w:r>
      <w:proofErr w:type="spellStart"/>
      <w:r w:rsidRPr="008E773A">
        <w:rPr>
          <w:rFonts w:ascii="Arial" w:hAnsi="Arial" w:cs="Arial"/>
          <w:color w:val="000000"/>
        </w:rPr>
        <w:t>Pract</w:t>
      </w:r>
      <w:proofErr w:type="spellEnd"/>
      <w:r w:rsidRPr="008E773A">
        <w:rPr>
          <w:rFonts w:ascii="Arial" w:hAnsi="Arial" w:cs="Arial"/>
          <w:color w:val="000000"/>
        </w:rPr>
        <w:t>. 1998 Apr</w:t>
      </w:r>
      <w:proofErr w:type="gramStart"/>
      <w:r w:rsidRPr="008E773A">
        <w:rPr>
          <w:rFonts w:ascii="Arial" w:hAnsi="Arial" w:cs="Arial"/>
          <w:color w:val="000000"/>
        </w:rPr>
        <w:t>;14</w:t>
      </w:r>
      <w:proofErr w:type="gramEnd"/>
      <w:r w:rsidRPr="008E773A">
        <w:rPr>
          <w:rFonts w:ascii="Arial" w:hAnsi="Arial" w:cs="Arial"/>
          <w:color w:val="000000"/>
        </w:rPr>
        <w:t xml:space="preserve">(1):97-120. </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 xml:space="preserve">McCutcheon LJ, </w:t>
      </w:r>
      <w:proofErr w:type="spellStart"/>
      <w:r w:rsidRPr="008E773A">
        <w:rPr>
          <w:rFonts w:ascii="Arial" w:hAnsi="Arial" w:cs="Arial"/>
          <w:color w:val="000000"/>
        </w:rPr>
        <w:t>Geor</w:t>
      </w:r>
      <w:proofErr w:type="spellEnd"/>
      <w:r w:rsidRPr="008E773A">
        <w:rPr>
          <w:rFonts w:ascii="Arial" w:hAnsi="Arial" w:cs="Arial"/>
          <w:color w:val="000000"/>
        </w:rPr>
        <w:t xml:space="preserve"> RJ. Effects of short-term training on thermoregulatory and sweat responses during exercise in hot condi</w:t>
      </w:r>
      <w:r w:rsidRPr="008E773A">
        <w:rPr>
          <w:rFonts w:ascii="Arial" w:hAnsi="Arial" w:cs="Arial"/>
          <w:color w:val="000000"/>
        </w:rPr>
        <w:t xml:space="preserve">tions. Equine Vet J Suppl. 2010 </w:t>
      </w:r>
      <w:proofErr w:type="gramStart"/>
      <w:r w:rsidRPr="008E773A">
        <w:rPr>
          <w:rFonts w:ascii="Arial" w:hAnsi="Arial" w:cs="Arial"/>
          <w:color w:val="000000"/>
        </w:rPr>
        <w:t>Nov;</w:t>
      </w:r>
      <w:proofErr w:type="gramEnd"/>
      <w:r w:rsidRPr="008E773A">
        <w:rPr>
          <w:rFonts w:ascii="Arial" w:hAnsi="Arial" w:cs="Arial"/>
          <w:color w:val="000000"/>
        </w:rPr>
        <w:t>(38):135-41.</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Miller L. Causes of combat mortality of military working dogs in OIF and OEF, 2007-2012: A pilot study of 109 case</w:t>
      </w:r>
      <w:r w:rsidRPr="008E773A">
        <w:rPr>
          <w:rFonts w:ascii="Arial" w:hAnsi="Arial" w:cs="Arial"/>
          <w:color w:val="000000"/>
        </w:rPr>
        <w:t>s. Presented at: Canine Science and Technology Workshop; August 6, 2014; Raleigh, NC.</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 xml:space="preserve">O'Brien C, Karis AJ, </w:t>
      </w:r>
      <w:proofErr w:type="spellStart"/>
      <w:r w:rsidRPr="008E773A">
        <w:rPr>
          <w:rFonts w:ascii="Arial" w:hAnsi="Arial" w:cs="Arial"/>
          <w:color w:val="000000"/>
        </w:rPr>
        <w:t>Tharion</w:t>
      </w:r>
      <w:proofErr w:type="spellEnd"/>
      <w:r w:rsidRPr="008E773A">
        <w:rPr>
          <w:rFonts w:ascii="Arial" w:hAnsi="Arial" w:cs="Arial"/>
          <w:color w:val="000000"/>
        </w:rPr>
        <w:t xml:space="preserve"> WJ, Sullivan HM, Hoyt RW. Core temperature respo</w:t>
      </w:r>
      <w:r w:rsidRPr="008E773A">
        <w:rPr>
          <w:rFonts w:ascii="Arial" w:hAnsi="Arial" w:cs="Arial"/>
          <w:color w:val="000000"/>
        </w:rPr>
        <w:t>nses of military working dogs during training activities and exercise walks. US Army Med Dep J. 2017 Oct-</w:t>
      </w:r>
      <w:proofErr w:type="gramStart"/>
      <w:r w:rsidRPr="008E773A">
        <w:rPr>
          <w:rFonts w:ascii="Arial" w:hAnsi="Arial" w:cs="Arial"/>
          <w:color w:val="000000"/>
        </w:rPr>
        <w:t>Dec;</w:t>
      </w:r>
      <w:proofErr w:type="gramEnd"/>
      <w:r w:rsidRPr="008E773A">
        <w:rPr>
          <w:rFonts w:ascii="Arial" w:hAnsi="Arial" w:cs="Arial"/>
          <w:color w:val="000000"/>
        </w:rPr>
        <w:t>(3-17):71-78.</w:t>
      </w:r>
    </w:p>
    <w:p w:rsidR="00000000" w:rsidRPr="008E773A" w:rsidRDefault="001C5749" w:rsidP="008E773A">
      <w:pPr>
        <w:numPr>
          <w:ilvl w:val="0"/>
          <w:numId w:val="6"/>
        </w:numPr>
        <w:tabs>
          <w:tab w:val="left" w:pos="360"/>
          <w:tab w:val="left" w:pos="720"/>
        </w:tabs>
        <w:spacing w:line="240" w:lineRule="auto"/>
        <w:rPr>
          <w:rFonts w:ascii="Arial" w:hAnsi="Arial" w:cs="Arial"/>
          <w:color w:val="000000"/>
        </w:rPr>
      </w:pPr>
      <w:r w:rsidRPr="008E773A">
        <w:rPr>
          <w:rFonts w:ascii="Arial" w:hAnsi="Arial" w:cs="Arial"/>
          <w:color w:val="000000"/>
        </w:rPr>
        <w:t xml:space="preserve">Pierce B. </w:t>
      </w:r>
      <w:proofErr w:type="gramStart"/>
      <w:r w:rsidRPr="008E773A">
        <w:rPr>
          <w:rFonts w:ascii="Arial" w:hAnsi="Arial" w:cs="Arial"/>
          <w:color w:val="000000"/>
        </w:rPr>
        <w:t>DoD</w:t>
      </w:r>
      <w:proofErr w:type="gramEnd"/>
      <w:r w:rsidRPr="008E773A">
        <w:rPr>
          <w:rFonts w:ascii="Arial" w:hAnsi="Arial" w:cs="Arial"/>
          <w:color w:val="000000"/>
        </w:rPr>
        <w:t xml:space="preserve"> Military Working Dog Physi</w:t>
      </w:r>
      <w:r w:rsidRPr="008E773A">
        <w:rPr>
          <w:rFonts w:ascii="Arial" w:hAnsi="Arial" w:cs="Arial"/>
          <w:color w:val="000000"/>
        </w:rPr>
        <w:t>cal Conditioning Program Overview and Conditioning Protocol. 2013.</w:t>
      </w:r>
    </w:p>
    <w:p w:rsidR="009105D0" w:rsidRPr="008E773A" w:rsidRDefault="009105D0" w:rsidP="008E773A">
      <w:pPr>
        <w:tabs>
          <w:tab w:val="left" w:pos="360"/>
          <w:tab w:val="left" w:pos="720"/>
        </w:tabs>
        <w:spacing w:line="240" w:lineRule="auto"/>
        <w:rPr>
          <w:rFonts w:ascii="Arial" w:hAnsi="Arial" w:cs="Arial"/>
          <w:color w:val="000000"/>
        </w:rPr>
      </w:pPr>
      <w:bookmarkStart w:id="0" w:name="_GoBack"/>
      <w:bookmarkEnd w:id="0"/>
    </w:p>
    <w:p w:rsidR="00B4585B" w:rsidRPr="008E773A" w:rsidRDefault="00AC0E47" w:rsidP="00B30D85">
      <w:pPr>
        <w:spacing w:line="240" w:lineRule="auto"/>
        <w:rPr>
          <w:rFonts w:ascii="Arial" w:hAnsi="Arial" w:cs="Arial"/>
        </w:rPr>
      </w:pPr>
      <w:r w:rsidRPr="008E773A">
        <w:rPr>
          <w:rFonts w:ascii="Arial" w:hAnsi="Arial" w:cs="Arial"/>
          <w:u w:val="single"/>
        </w:rPr>
        <w:t>Conflicts of Interest:</w:t>
      </w:r>
      <w:r w:rsidRPr="008E773A">
        <w:rPr>
          <w:rFonts w:ascii="Arial" w:hAnsi="Arial" w:cs="Arial"/>
        </w:rPr>
        <w:t xml:space="preserve">  None</w:t>
      </w:r>
    </w:p>
    <w:sectPr w:rsidR="00B4585B" w:rsidRPr="008E7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63C"/>
    <w:multiLevelType w:val="hybridMultilevel"/>
    <w:tmpl w:val="1B200CB0"/>
    <w:lvl w:ilvl="0" w:tplc="68ACF4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E1D80"/>
    <w:multiLevelType w:val="hybridMultilevel"/>
    <w:tmpl w:val="65E2211A"/>
    <w:lvl w:ilvl="0" w:tplc="9D6CA7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77EFD"/>
    <w:multiLevelType w:val="hybridMultilevel"/>
    <w:tmpl w:val="1EE6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D2F93"/>
    <w:multiLevelType w:val="hybridMultilevel"/>
    <w:tmpl w:val="1B200CB0"/>
    <w:lvl w:ilvl="0" w:tplc="68ACF4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A4C4A"/>
    <w:multiLevelType w:val="hybridMultilevel"/>
    <w:tmpl w:val="EA9042F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CB70DB"/>
    <w:multiLevelType w:val="hybridMultilevel"/>
    <w:tmpl w:val="A3D6D668"/>
    <w:lvl w:ilvl="0" w:tplc="0F00EF1E">
      <w:start w:val="1"/>
      <w:numFmt w:val="decimal"/>
      <w:lvlText w:val="%1."/>
      <w:lvlJc w:val="left"/>
      <w:pPr>
        <w:tabs>
          <w:tab w:val="num" w:pos="720"/>
        </w:tabs>
        <w:ind w:left="720" w:hanging="360"/>
      </w:pPr>
    </w:lvl>
    <w:lvl w:ilvl="1" w:tplc="08C6E492" w:tentative="1">
      <w:start w:val="1"/>
      <w:numFmt w:val="decimal"/>
      <w:lvlText w:val="%2."/>
      <w:lvlJc w:val="left"/>
      <w:pPr>
        <w:tabs>
          <w:tab w:val="num" w:pos="1440"/>
        </w:tabs>
        <w:ind w:left="1440" w:hanging="360"/>
      </w:pPr>
    </w:lvl>
    <w:lvl w:ilvl="2" w:tplc="3C80832E" w:tentative="1">
      <w:start w:val="1"/>
      <w:numFmt w:val="decimal"/>
      <w:lvlText w:val="%3."/>
      <w:lvlJc w:val="left"/>
      <w:pPr>
        <w:tabs>
          <w:tab w:val="num" w:pos="2160"/>
        </w:tabs>
        <w:ind w:left="2160" w:hanging="360"/>
      </w:pPr>
    </w:lvl>
    <w:lvl w:ilvl="3" w:tplc="1A92AE66" w:tentative="1">
      <w:start w:val="1"/>
      <w:numFmt w:val="decimal"/>
      <w:lvlText w:val="%4."/>
      <w:lvlJc w:val="left"/>
      <w:pPr>
        <w:tabs>
          <w:tab w:val="num" w:pos="2880"/>
        </w:tabs>
        <w:ind w:left="2880" w:hanging="360"/>
      </w:pPr>
    </w:lvl>
    <w:lvl w:ilvl="4" w:tplc="2A6A7D64" w:tentative="1">
      <w:start w:val="1"/>
      <w:numFmt w:val="decimal"/>
      <w:lvlText w:val="%5."/>
      <w:lvlJc w:val="left"/>
      <w:pPr>
        <w:tabs>
          <w:tab w:val="num" w:pos="3600"/>
        </w:tabs>
        <w:ind w:left="3600" w:hanging="360"/>
      </w:pPr>
    </w:lvl>
    <w:lvl w:ilvl="5" w:tplc="D4520674" w:tentative="1">
      <w:start w:val="1"/>
      <w:numFmt w:val="decimal"/>
      <w:lvlText w:val="%6."/>
      <w:lvlJc w:val="left"/>
      <w:pPr>
        <w:tabs>
          <w:tab w:val="num" w:pos="4320"/>
        </w:tabs>
        <w:ind w:left="4320" w:hanging="360"/>
      </w:pPr>
    </w:lvl>
    <w:lvl w:ilvl="6" w:tplc="CE2265C8" w:tentative="1">
      <w:start w:val="1"/>
      <w:numFmt w:val="decimal"/>
      <w:lvlText w:val="%7."/>
      <w:lvlJc w:val="left"/>
      <w:pPr>
        <w:tabs>
          <w:tab w:val="num" w:pos="5040"/>
        </w:tabs>
        <w:ind w:left="5040" w:hanging="360"/>
      </w:pPr>
    </w:lvl>
    <w:lvl w:ilvl="7" w:tplc="1A4AEE04" w:tentative="1">
      <w:start w:val="1"/>
      <w:numFmt w:val="decimal"/>
      <w:lvlText w:val="%8."/>
      <w:lvlJc w:val="left"/>
      <w:pPr>
        <w:tabs>
          <w:tab w:val="num" w:pos="5760"/>
        </w:tabs>
        <w:ind w:left="5760" w:hanging="360"/>
      </w:pPr>
    </w:lvl>
    <w:lvl w:ilvl="8" w:tplc="C3F88F96"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E9"/>
    <w:rsid w:val="00017150"/>
    <w:rsid w:val="000D787A"/>
    <w:rsid w:val="00172C5D"/>
    <w:rsid w:val="001C5749"/>
    <w:rsid w:val="001E5BD7"/>
    <w:rsid w:val="002E4B49"/>
    <w:rsid w:val="0033443A"/>
    <w:rsid w:val="00377EF3"/>
    <w:rsid w:val="00380663"/>
    <w:rsid w:val="00413E66"/>
    <w:rsid w:val="00435EE3"/>
    <w:rsid w:val="004C153F"/>
    <w:rsid w:val="00595296"/>
    <w:rsid w:val="00597689"/>
    <w:rsid w:val="005C72CC"/>
    <w:rsid w:val="007434DD"/>
    <w:rsid w:val="00746BEF"/>
    <w:rsid w:val="00752106"/>
    <w:rsid w:val="0076504F"/>
    <w:rsid w:val="008E773A"/>
    <w:rsid w:val="008F7A00"/>
    <w:rsid w:val="009105D0"/>
    <w:rsid w:val="00970F0B"/>
    <w:rsid w:val="009C60DB"/>
    <w:rsid w:val="009C71ED"/>
    <w:rsid w:val="009F2009"/>
    <w:rsid w:val="00AC0E47"/>
    <w:rsid w:val="00B215B2"/>
    <w:rsid w:val="00B30D85"/>
    <w:rsid w:val="00B4585B"/>
    <w:rsid w:val="00B62C8E"/>
    <w:rsid w:val="00C746E9"/>
    <w:rsid w:val="00C938BA"/>
    <w:rsid w:val="00D12F23"/>
    <w:rsid w:val="00D5348B"/>
    <w:rsid w:val="00D93C16"/>
    <w:rsid w:val="00E30BB1"/>
    <w:rsid w:val="00E9537B"/>
    <w:rsid w:val="00F07FEB"/>
    <w:rsid w:val="00F27E65"/>
    <w:rsid w:val="00F739CB"/>
    <w:rsid w:val="00FA38A6"/>
    <w:rsid w:val="00FB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D6CE"/>
  <w15:chartTrackingRefBased/>
  <w15:docId w15:val="{10FC847C-20BA-4C0F-9E38-73E0E861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2C5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B45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85B"/>
    <w:rPr>
      <w:rFonts w:ascii="Segoe UI" w:hAnsi="Segoe UI" w:cs="Segoe UI"/>
      <w:sz w:val="18"/>
      <w:szCs w:val="18"/>
    </w:rPr>
  </w:style>
  <w:style w:type="paragraph" w:styleId="ListParagraph">
    <w:name w:val="List Paragraph"/>
    <w:basedOn w:val="Normal"/>
    <w:uiPriority w:val="34"/>
    <w:qFormat/>
    <w:rsid w:val="00B4585B"/>
    <w:pPr>
      <w:ind w:left="720"/>
      <w:contextualSpacing/>
    </w:pPr>
  </w:style>
  <w:style w:type="paragraph" w:styleId="CommentText">
    <w:name w:val="annotation text"/>
    <w:basedOn w:val="Normal"/>
    <w:link w:val="CommentTextChar"/>
    <w:semiHidden/>
    <w:rsid w:val="005976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97689"/>
    <w:rPr>
      <w:rFonts w:ascii="Times New Roman" w:eastAsia="Times New Roman" w:hAnsi="Times New Roman" w:cs="Times New Roman"/>
      <w:sz w:val="20"/>
      <w:szCs w:val="20"/>
    </w:rPr>
  </w:style>
  <w:style w:type="character" w:customStyle="1" w:styleId="highlight2">
    <w:name w:val="highlight2"/>
    <w:basedOn w:val="DefaultParagraphFont"/>
    <w:rsid w:val="00B30D85"/>
  </w:style>
  <w:style w:type="paragraph" w:styleId="NormalWeb">
    <w:name w:val="Normal (Web)"/>
    <w:basedOn w:val="Normal"/>
    <w:uiPriority w:val="99"/>
    <w:semiHidden/>
    <w:unhideWhenUsed/>
    <w:rsid w:val="00F27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7373">
      <w:bodyDiv w:val="1"/>
      <w:marLeft w:val="0"/>
      <w:marRight w:val="0"/>
      <w:marTop w:val="0"/>
      <w:marBottom w:val="0"/>
      <w:divBdr>
        <w:top w:val="none" w:sz="0" w:space="0" w:color="auto"/>
        <w:left w:val="none" w:sz="0" w:space="0" w:color="auto"/>
        <w:bottom w:val="none" w:sz="0" w:space="0" w:color="auto"/>
        <w:right w:val="none" w:sz="0" w:space="0" w:color="auto"/>
      </w:divBdr>
    </w:div>
    <w:div w:id="266305254">
      <w:bodyDiv w:val="1"/>
      <w:marLeft w:val="0"/>
      <w:marRight w:val="0"/>
      <w:marTop w:val="0"/>
      <w:marBottom w:val="0"/>
      <w:divBdr>
        <w:top w:val="none" w:sz="0" w:space="0" w:color="auto"/>
        <w:left w:val="none" w:sz="0" w:space="0" w:color="auto"/>
        <w:bottom w:val="none" w:sz="0" w:space="0" w:color="auto"/>
        <w:right w:val="none" w:sz="0" w:space="0" w:color="auto"/>
      </w:divBdr>
    </w:div>
    <w:div w:id="561795374">
      <w:bodyDiv w:val="1"/>
      <w:marLeft w:val="0"/>
      <w:marRight w:val="0"/>
      <w:marTop w:val="0"/>
      <w:marBottom w:val="0"/>
      <w:divBdr>
        <w:top w:val="none" w:sz="0" w:space="0" w:color="auto"/>
        <w:left w:val="none" w:sz="0" w:space="0" w:color="auto"/>
        <w:bottom w:val="none" w:sz="0" w:space="0" w:color="auto"/>
        <w:right w:val="none" w:sz="0" w:space="0" w:color="auto"/>
      </w:divBdr>
    </w:div>
    <w:div w:id="604768767">
      <w:bodyDiv w:val="1"/>
      <w:marLeft w:val="0"/>
      <w:marRight w:val="0"/>
      <w:marTop w:val="0"/>
      <w:marBottom w:val="0"/>
      <w:divBdr>
        <w:top w:val="none" w:sz="0" w:space="0" w:color="auto"/>
        <w:left w:val="none" w:sz="0" w:space="0" w:color="auto"/>
        <w:bottom w:val="none" w:sz="0" w:space="0" w:color="auto"/>
        <w:right w:val="none" w:sz="0" w:space="0" w:color="auto"/>
      </w:divBdr>
    </w:div>
    <w:div w:id="671562810">
      <w:bodyDiv w:val="1"/>
      <w:marLeft w:val="0"/>
      <w:marRight w:val="0"/>
      <w:marTop w:val="0"/>
      <w:marBottom w:val="0"/>
      <w:divBdr>
        <w:top w:val="none" w:sz="0" w:space="0" w:color="auto"/>
        <w:left w:val="none" w:sz="0" w:space="0" w:color="auto"/>
        <w:bottom w:val="none" w:sz="0" w:space="0" w:color="auto"/>
        <w:right w:val="none" w:sz="0" w:space="0" w:color="auto"/>
      </w:divBdr>
    </w:div>
    <w:div w:id="980036828">
      <w:bodyDiv w:val="1"/>
      <w:marLeft w:val="0"/>
      <w:marRight w:val="0"/>
      <w:marTop w:val="0"/>
      <w:marBottom w:val="0"/>
      <w:divBdr>
        <w:top w:val="none" w:sz="0" w:space="0" w:color="auto"/>
        <w:left w:val="none" w:sz="0" w:space="0" w:color="auto"/>
        <w:bottom w:val="none" w:sz="0" w:space="0" w:color="auto"/>
        <w:right w:val="none" w:sz="0" w:space="0" w:color="auto"/>
      </w:divBdr>
    </w:div>
    <w:div w:id="996112065">
      <w:bodyDiv w:val="1"/>
      <w:marLeft w:val="0"/>
      <w:marRight w:val="0"/>
      <w:marTop w:val="0"/>
      <w:marBottom w:val="0"/>
      <w:divBdr>
        <w:top w:val="none" w:sz="0" w:space="0" w:color="auto"/>
        <w:left w:val="none" w:sz="0" w:space="0" w:color="auto"/>
        <w:bottom w:val="none" w:sz="0" w:space="0" w:color="auto"/>
        <w:right w:val="none" w:sz="0" w:space="0" w:color="auto"/>
      </w:divBdr>
      <w:divsChild>
        <w:div w:id="1140535851">
          <w:marLeft w:val="547"/>
          <w:marRight w:val="0"/>
          <w:marTop w:val="0"/>
          <w:marBottom w:val="0"/>
          <w:divBdr>
            <w:top w:val="none" w:sz="0" w:space="0" w:color="auto"/>
            <w:left w:val="none" w:sz="0" w:space="0" w:color="auto"/>
            <w:bottom w:val="none" w:sz="0" w:space="0" w:color="auto"/>
            <w:right w:val="none" w:sz="0" w:space="0" w:color="auto"/>
          </w:divBdr>
        </w:div>
        <w:div w:id="2000958871">
          <w:marLeft w:val="547"/>
          <w:marRight w:val="0"/>
          <w:marTop w:val="0"/>
          <w:marBottom w:val="0"/>
          <w:divBdr>
            <w:top w:val="none" w:sz="0" w:space="0" w:color="auto"/>
            <w:left w:val="none" w:sz="0" w:space="0" w:color="auto"/>
            <w:bottom w:val="none" w:sz="0" w:space="0" w:color="auto"/>
            <w:right w:val="none" w:sz="0" w:space="0" w:color="auto"/>
          </w:divBdr>
        </w:div>
        <w:div w:id="968978607">
          <w:marLeft w:val="547"/>
          <w:marRight w:val="0"/>
          <w:marTop w:val="0"/>
          <w:marBottom w:val="0"/>
          <w:divBdr>
            <w:top w:val="none" w:sz="0" w:space="0" w:color="auto"/>
            <w:left w:val="none" w:sz="0" w:space="0" w:color="auto"/>
            <w:bottom w:val="none" w:sz="0" w:space="0" w:color="auto"/>
            <w:right w:val="none" w:sz="0" w:space="0" w:color="auto"/>
          </w:divBdr>
        </w:div>
        <w:div w:id="388652213">
          <w:marLeft w:val="547"/>
          <w:marRight w:val="0"/>
          <w:marTop w:val="0"/>
          <w:marBottom w:val="0"/>
          <w:divBdr>
            <w:top w:val="none" w:sz="0" w:space="0" w:color="auto"/>
            <w:left w:val="none" w:sz="0" w:space="0" w:color="auto"/>
            <w:bottom w:val="none" w:sz="0" w:space="0" w:color="auto"/>
            <w:right w:val="none" w:sz="0" w:space="0" w:color="auto"/>
          </w:divBdr>
        </w:div>
        <w:div w:id="958342515">
          <w:marLeft w:val="547"/>
          <w:marRight w:val="0"/>
          <w:marTop w:val="0"/>
          <w:marBottom w:val="0"/>
          <w:divBdr>
            <w:top w:val="none" w:sz="0" w:space="0" w:color="auto"/>
            <w:left w:val="none" w:sz="0" w:space="0" w:color="auto"/>
            <w:bottom w:val="none" w:sz="0" w:space="0" w:color="auto"/>
            <w:right w:val="none" w:sz="0" w:space="0" w:color="auto"/>
          </w:divBdr>
        </w:div>
        <w:div w:id="1011221525">
          <w:marLeft w:val="547"/>
          <w:marRight w:val="0"/>
          <w:marTop w:val="0"/>
          <w:marBottom w:val="0"/>
          <w:divBdr>
            <w:top w:val="none" w:sz="0" w:space="0" w:color="auto"/>
            <w:left w:val="none" w:sz="0" w:space="0" w:color="auto"/>
            <w:bottom w:val="none" w:sz="0" w:space="0" w:color="auto"/>
            <w:right w:val="none" w:sz="0" w:space="0" w:color="auto"/>
          </w:divBdr>
        </w:div>
        <w:div w:id="1059135944">
          <w:marLeft w:val="547"/>
          <w:marRight w:val="0"/>
          <w:marTop w:val="0"/>
          <w:marBottom w:val="0"/>
          <w:divBdr>
            <w:top w:val="none" w:sz="0" w:space="0" w:color="auto"/>
            <w:left w:val="none" w:sz="0" w:space="0" w:color="auto"/>
            <w:bottom w:val="none" w:sz="0" w:space="0" w:color="auto"/>
            <w:right w:val="none" w:sz="0" w:space="0" w:color="auto"/>
          </w:divBdr>
        </w:div>
        <w:div w:id="1918705511">
          <w:marLeft w:val="547"/>
          <w:marRight w:val="0"/>
          <w:marTop w:val="0"/>
          <w:marBottom w:val="0"/>
          <w:divBdr>
            <w:top w:val="none" w:sz="0" w:space="0" w:color="auto"/>
            <w:left w:val="none" w:sz="0" w:space="0" w:color="auto"/>
            <w:bottom w:val="none" w:sz="0" w:space="0" w:color="auto"/>
            <w:right w:val="none" w:sz="0" w:space="0" w:color="auto"/>
          </w:divBdr>
        </w:div>
      </w:divsChild>
    </w:div>
    <w:div w:id="1102065656">
      <w:bodyDiv w:val="1"/>
      <w:marLeft w:val="0"/>
      <w:marRight w:val="0"/>
      <w:marTop w:val="0"/>
      <w:marBottom w:val="0"/>
      <w:divBdr>
        <w:top w:val="none" w:sz="0" w:space="0" w:color="auto"/>
        <w:left w:val="none" w:sz="0" w:space="0" w:color="auto"/>
        <w:bottom w:val="none" w:sz="0" w:space="0" w:color="auto"/>
        <w:right w:val="none" w:sz="0" w:space="0" w:color="auto"/>
      </w:divBdr>
    </w:div>
    <w:div w:id="1288317329">
      <w:bodyDiv w:val="1"/>
      <w:marLeft w:val="0"/>
      <w:marRight w:val="0"/>
      <w:marTop w:val="0"/>
      <w:marBottom w:val="0"/>
      <w:divBdr>
        <w:top w:val="none" w:sz="0" w:space="0" w:color="auto"/>
        <w:left w:val="none" w:sz="0" w:space="0" w:color="auto"/>
        <w:bottom w:val="none" w:sz="0" w:space="0" w:color="auto"/>
        <w:right w:val="none" w:sz="0" w:space="0" w:color="auto"/>
      </w:divBdr>
    </w:div>
    <w:div w:id="1480609655">
      <w:bodyDiv w:val="1"/>
      <w:marLeft w:val="0"/>
      <w:marRight w:val="0"/>
      <w:marTop w:val="0"/>
      <w:marBottom w:val="0"/>
      <w:divBdr>
        <w:top w:val="none" w:sz="0" w:space="0" w:color="auto"/>
        <w:left w:val="none" w:sz="0" w:space="0" w:color="auto"/>
        <w:bottom w:val="none" w:sz="0" w:space="0" w:color="auto"/>
        <w:right w:val="none" w:sz="0" w:space="0" w:color="auto"/>
      </w:divBdr>
    </w:div>
    <w:div w:id="1512187437">
      <w:bodyDiv w:val="1"/>
      <w:marLeft w:val="0"/>
      <w:marRight w:val="0"/>
      <w:marTop w:val="0"/>
      <w:marBottom w:val="0"/>
      <w:divBdr>
        <w:top w:val="none" w:sz="0" w:space="0" w:color="auto"/>
        <w:left w:val="none" w:sz="0" w:space="0" w:color="auto"/>
        <w:bottom w:val="none" w:sz="0" w:space="0" w:color="auto"/>
        <w:right w:val="none" w:sz="0" w:space="0" w:color="auto"/>
      </w:divBdr>
    </w:div>
    <w:div w:id="1683513069">
      <w:bodyDiv w:val="1"/>
      <w:marLeft w:val="0"/>
      <w:marRight w:val="0"/>
      <w:marTop w:val="0"/>
      <w:marBottom w:val="0"/>
      <w:divBdr>
        <w:top w:val="none" w:sz="0" w:space="0" w:color="auto"/>
        <w:left w:val="none" w:sz="0" w:space="0" w:color="auto"/>
        <w:bottom w:val="none" w:sz="0" w:space="0" w:color="auto"/>
        <w:right w:val="none" w:sz="0" w:space="0" w:color="auto"/>
      </w:divBdr>
    </w:div>
    <w:div w:id="1804730814">
      <w:bodyDiv w:val="1"/>
      <w:marLeft w:val="0"/>
      <w:marRight w:val="0"/>
      <w:marTop w:val="0"/>
      <w:marBottom w:val="0"/>
      <w:divBdr>
        <w:top w:val="none" w:sz="0" w:space="0" w:color="auto"/>
        <w:left w:val="none" w:sz="0" w:space="0" w:color="auto"/>
        <w:bottom w:val="none" w:sz="0" w:space="0" w:color="auto"/>
        <w:right w:val="none" w:sz="0" w:space="0" w:color="auto"/>
      </w:divBdr>
    </w:div>
    <w:div w:id="1903052771">
      <w:bodyDiv w:val="1"/>
      <w:marLeft w:val="0"/>
      <w:marRight w:val="0"/>
      <w:marTop w:val="0"/>
      <w:marBottom w:val="0"/>
      <w:divBdr>
        <w:top w:val="none" w:sz="0" w:space="0" w:color="auto"/>
        <w:left w:val="none" w:sz="0" w:space="0" w:color="auto"/>
        <w:bottom w:val="none" w:sz="0" w:space="0" w:color="auto"/>
        <w:right w:val="none" w:sz="0" w:space="0" w:color="auto"/>
      </w:divBdr>
    </w:div>
    <w:div w:id="199394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1634</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ANDREA L MAJ USA MEDCOM 341 TRS/SGV</dc:creator>
  <cp:keywords/>
  <dc:description/>
  <cp:lastModifiedBy>HENDERSON, ANDREA L MAJ USA MEDCOM 341 TRS/SGV</cp:lastModifiedBy>
  <cp:revision>2</cp:revision>
  <cp:lastPrinted>2019-08-02T19:56:00Z</cp:lastPrinted>
  <dcterms:created xsi:type="dcterms:W3CDTF">2019-07-29T16:07:00Z</dcterms:created>
  <dcterms:modified xsi:type="dcterms:W3CDTF">2019-08-13T20:51:00Z</dcterms:modified>
</cp:coreProperties>
</file>