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23A" w:rsidRDefault="00D8223A" w:rsidP="00D822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11" w:lineRule="atLeast"/>
        <w:jc w:val="center"/>
      </w:pPr>
      <w:r>
        <w:t>A Canine Thermal Model for</w:t>
      </w:r>
      <w:r w:rsidR="00F05825">
        <w:t xml:space="preserve"> </w:t>
      </w:r>
      <w:r>
        <w:t xml:space="preserve">mitigation of </w:t>
      </w:r>
      <w:r w:rsidR="00F05825">
        <w:t>h</w:t>
      </w:r>
      <w:r w:rsidR="00FA5E88">
        <w:t xml:space="preserve">eat strain </w:t>
      </w:r>
      <w:r>
        <w:t>in working dogs</w:t>
      </w:r>
    </w:p>
    <w:p w:rsidR="00FE5E9C" w:rsidRDefault="00FE5E9C" w:rsidP="00D822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11" w:lineRule="atLeast"/>
        <w:jc w:val="center"/>
      </w:pPr>
      <w:r>
        <w:t>Catherine O’Brien</w:t>
      </w:r>
      <w:r w:rsidR="006C30A4">
        <w:rPr>
          <w:vertAlign w:val="superscript"/>
        </w:rPr>
        <w:t>1</w:t>
      </w:r>
      <w:r>
        <w:t>, Larry G. Berglund</w:t>
      </w:r>
      <w:r w:rsidR="006C30A4">
        <w:rPr>
          <w:vertAlign w:val="superscript"/>
        </w:rPr>
        <w:t>2</w:t>
      </w:r>
    </w:p>
    <w:p w:rsidR="006C30A4" w:rsidRDefault="006C30A4" w:rsidP="00D822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11" w:lineRule="atLeast"/>
        <w:jc w:val="center"/>
      </w:pPr>
    </w:p>
    <w:p w:rsidR="006C30A4" w:rsidRDefault="006C30A4" w:rsidP="00D822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11" w:lineRule="atLeast"/>
        <w:jc w:val="center"/>
      </w:pPr>
      <w:r>
        <w:rPr>
          <w:vertAlign w:val="superscript"/>
        </w:rPr>
        <w:t>1</w:t>
      </w:r>
      <w:r>
        <w:t>Thermal and Mountain Medicine Division</w:t>
      </w:r>
    </w:p>
    <w:p w:rsidR="006C30A4" w:rsidRDefault="006C30A4" w:rsidP="00D822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11" w:lineRule="atLeast"/>
        <w:jc w:val="center"/>
      </w:pPr>
      <w:r>
        <w:rPr>
          <w:vertAlign w:val="superscript"/>
        </w:rPr>
        <w:t>2</w:t>
      </w:r>
      <w:r>
        <w:t>Biophysics and Biomedical Modeling Division</w:t>
      </w:r>
    </w:p>
    <w:p w:rsidR="006C30A4" w:rsidRDefault="006C30A4" w:rsidP="00D822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11" w:lineRule="atLeast"/>
        <w:jc w:val="center"/>
      </w:pPr>
      <w:r>
        <w:t>U.S. Army Research Institute of Environmental Medicine</w:t>
      </w:r>
    </w:p>
    <w:p w:rsidR="006C30A4" w:rsidRPr="006C30A4" w:rsidRDefault="006C30A4" w:rsidP="00D822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11" w:lineRule="atLeast"/>
        <w:jc w:val="center"/>
      </w:pPr>
      <w:r>
        <w:t>Natick, MA  01760-5007 USA</w:t>
      </w:r>
    </w:p>
    <w:p w:rsidR="00FE5E9C" w:rsidRDefault="00FE5E9C" w:rsidP="00FE5E9C">
      <w:pPr>
        <w:jc w:val="center"/>
      </w:pPr>
    </w:p>
    <w:p w:rsidR="006C30A4" w:rsidRDefault="006C30A4" w:rsidP="006C30A4">
      <w:pPr>
        <w:spacing w:after="200"/>
        <w:rPr>
          <w:rFonts w:eastAsia="Calibri" w:cs="Arial"/>
          <w:szCs w:val="24"/>
        </w:rPr>
      </w:pPr>
      <w:r w:rsidRPr="006C30A4">
        <w:rPr>
          <w:rFonts w:eastAsia="Calibri" w:cs="Arial"/>
          <w:szCs w:val="24"/>
        </w:rPr>
        <w:t>Keywords:  hyperthermia; temperature; recovery; work/rest; risk management</w:t>
      </w:r>
    </w:p>
    <w:p w:rsidR="001D2659" w:rsidRDefault="001D2659" w:rsidP="0072286C">
      <w:r>
        <w:t>Abstract</w:t>
      </w:r>
    </w:p>
    <w:p w:rsidR="0072286C" w:rsidRDefault="0072286C" w:rsidP="0072286C"/>
    <w:p w:rsidR="00F33437" w:rsidRPr="00861D91" w:rsidRDefault="001D2659" w:rsidP="00806A71">
      <w:pPr>
        <w:ind w:firstLine="720"/>
        <w:rPr>
          <w:rFonts w:cs="Arial"/>
          <w:caps/>
          <w:color w:val="000000"/>
          <w:szCs w:val="24"/>
        </w:rPr>
      </w:pPr>
      <w:r>
        <w:t>A Canine Thermal Model (CTM) to</w:t>
      </w:r>
      <w:r w:rsidR="0072286C">
        <w:t xml:space="preserve"> </w:t>
      </w:r>
      <w:r w:rsidR="001C14D3">
        <w:t>predict</w:t>
      </w:r>
      <w:r w:rsidR="0072286C">
        <w:t xml:space="preserve"> thermal responses of a military working dog (MWD</w:t>
      </w:r>
      <w:r w:rsidR="00AE7DD1">
        <w:t>)</w:t>
      </w:r>
      <w:r w:rsidR="00F05825">
        <w:t xml:space="preserve"> was validated against core temperatures</w:t>
      </w:r>
      <w:r w:rsidR="008B6D69">
        <w:t xml:space="preserve"> (Tc)</w:t>
      </w:r>
      <w:r w:rsidR="00F05825">
        <w:t xml:space="preserve"> of </w:t>
      </w:r>
      <w:r w:rsidR="00411821">
        <w:t>47</w:t>
      </w:r>
      <w:r w:rsidR="008B6D69">
        <w:t xml:space="preserve"> </w:t>
      </w:r>
      <w:r w:rsidR="00F05825">
        <w:t xml:space="preserve">MWDs </w:t>
      </w:r>
      <w:r w:rsidR="009E7DAD">
        <w:t>during exercise and recovery in neutral to hot environments</w:t>
      </w:r>
      <w:r w:rsidR="00F05825">
        <w:t xml:space="preserve">.  </w:t>
      </w:r>
      <w:r>
        <w:t xml:space="preserve">The CTM </w:t>
      </w:r>
      <w:r w:rsidR="0072286C">
        <w:t xml:space="preserve">uses inputs of weight and length to determine basal metabolic rate and body surface area.  </w:t>
      </w:r>
      <w:r w:rsidR="00AE7DD1">
        <w:t>Meteorological conditions</w:t>
      </w:r>
      <w:r w:rsidR="0072286C">
        <w:t xml:space="preserve"> (air temperature, relative humidity, solar radiation and wind speed) and </w:t>
      </w:r>
      <w:r w:rsidR="00F05825">
        <w:t xml:space="preserve">an </w:t>
      </w:r>
      <w:r w:rsidR="009E7DAD">
        <w:t xml:space="preserve">accelerometer-based </w:t>
      </w:r>
      <w:r w:rsidR="00F05825">
        <w:t xml:space="preserve">estimate of </w:t>
      </w:r>
      <w:r w:rsidR="0072286C">
        <w:t xml:space="preserve">metabolic intensity (MET level) are </w:t>
      </w:r>
      <w:r w:rsidR="009E7DAD">
        <w:t xml:space="preserve">also </w:t>
      </w:r>
      <w:r w:rsidR="0072286C">
        <w:t>used to calculate heat storage.</w:t>
      </w:r>
      <w:r w:rsidR="001D22DF">
        <w:t xml:space="preserve">  </w:t>
      </w:r>
      <w:r w:rsidR="00AE7DD1">
        <w:t>T</w:t>
      </w:r>
      <w:r w:rsidR="00F33437">
        <w:t>he CTM</w:t>
      </w:r>
      <w:r w:rsidR="00AE7DD1">
        <w:t xml:space="preserve"> </w:t>
      </w:r>
      <w:r w:rsidR="00F33437">
        <w:t>predict</w:t>
      </w:r>
      <w:r w:rsidR="00B370F1">
        <w:t>ed Tc</w:t>
      </w:r>
      <w:r w:rsidR="00F33437">
        <w:t xml:space="preserve"> </w:t>
      </w:r>
      <w:r w:rsidR="00AE7DD1">
        <w:t>at the end of exercise</w:t>
      </w:r>
      <w:r w:rsidR="00F33437">
        <w:t xml:space="preserve"> within ±0.5°C </w:t>
      </w:r>
      <w:r w:rsidR="00A46610">
        <w:t xml:space="preserve">of measured </w:t>
      </w:r>
      <w:r w:rsidR="00B370F1">
        <w:t>Tc</w:t>
      </w:r>
      <w:r w:rsidR="00A46610">
        <w:t xml:space="preserve"> </w:t>
      </w:r>
      <w:r w:rsidR="003C27EB">
        <w:t>in</w:t>
      </w:r>
      <w:r w:rsidR="00F33437">
        <w:t xml:space="preserve"> </w:t>
      </w:r>
      <w:r w:rsidR="003C27EB">
        <w:t>90</w:t>
      </w:r>
      <w:r w:rsidR="00B370F1">
        <w:t xml:space="preserve"> of </w:t>
      </w:r>
      <w:r w:rsidR="003C27EB">
        <w:t>108</w:t>
      </w:r>
      <w:r w:rsidR="00B370F1">
        <w:t xml:space="preserve"> cases (</w:t>
      </w:r>
      <w:r w:rsidR="00F05825">
        <w:t>8</w:t>
      </w:r>
      <w:r w:rsidR="003C27EB">
        <w:t>3</w:t>
      </w:r>
      <w:r w:rsidR="00F33437">
        <w:t>%</w:t>
      </w:r>
      <w:r w:rsidR="00B370F1">
        <w:t>)</w:t>
      </w:r>
      <w:r w:rsidR="00F33437">
        <w:t xml:space="preserve">, </w:t>
      </w:r>
      <w:r w:rsidR="00A46610">
        <w:t xml:space="preserve">with </w:t>
      </w:r>
      <w:r w:rsidR="002C0A2F">
        <w:t>und</w:t>
      </w:r>
      <w:r w:rsidR="00A46610">
        <w:t xml:space="preserve">er-prediction in </w:t>
      </w:r>
      <w:r w:rsidR="003C27EB">
        <w:t>9</w:t>
      </w:r>
      <w:r w:rsidR="002C0A2F">
        <w:t>% of cases and ov</w:t>
      </w:r>
      <w:r w:rsidR="00A46610">
        <w:t xml:space="preserve">er-prediction in </w:t>
      </w:r>
      <w:r w:rsidR="002C0A2F">
        <w:t>7</w:t>
      </w:r>
      <w:r w:rsidR="00A46610">
        <w:t xml:space="preserve">% of cases.  </w:t>
      </w:r>
      <w:r w:rsidR="008B6D69">
        <w:t>After 30 min of recovery, t</w:t>
      </w:r>
      <w:r w:rsidR="00C26B81">
        <w:t xml:space="preserve">he CTM prediction </w:t>
      </w:r>
      <w:r w:rsidR="00A46610">
        <w:t>was within ±0.5°C</w:t>
      </w:r>
      <w:r w:rsidR="00F33437">
        <w:t xml:space="preserve"> </w:t>
      </w:r>
      <w:r w:rsidR="00A46610">
        <w:t xml:space="preserve">of measured </w:t>
      </w:r>
      <w:r w:rsidR="00AE7DD1">
        <w:t>Tc</w:t>
      </w:r>
      <w:r w:rsidR="00A46610">
        <w:t xml:space="preserve"> </w:t>
      </w:r>
      <w:r w:rsidR="003C27EB">
        <w:t>in</w:t>
      </w:r>
      <w:r w:rsidR="00F33437">
        <w:t xml:space="preserve"> </w:t>
      </w:r>
      <w:r w:rsidR="003C27EB">
        <w:t>34 of 37 cases (</w:t>
      </w:r>
      <w:r w:rsidR="00F33437">
        <w:t>9</w:t>
      </w:r>
      <w:r w:rsidR="003C27EB">
        <w:t>2</w:t>
      </w:r>
      <w:r w:rsidR="00F33437">
        <w:t>%</w:t>
      </w:r>
      <w:r w:rsidR="003C27EB">
        <w:t xml:space="preserve">), with the CTM predicting slower recovery in </w:t>
      </w:r>
      <w:r w:rsidR="00411821">
        <w:t>8% of</w:t>
      </w:r>
      <w:r w:rsidR="003C27EB">
        <w:t xml:space="preserve"> cases</w:t>
      </w:r>
      <w:r w:rsidR="00F33437">
        <w:t xml:space="preserve">.  </w:t>
      </w:r>
      <w:r w:rsidR="00E66CCA">
        <w:t xml:space="preserve">The agreement between CTM-predicted and measured Tc supports the validity of the CTM, as well as the estimate of MET level, which averaged 5 METs, </w:t>
      </w:r>
      <w:r w:rsidR="00F3730B">
        <w:t xml:space="preserve">with </w:t>
      </w:r>
      <w:r w:rsidR="00806A71">
        <w:t>a range of</w:t>
      </w:r>
      <w:r w:rsidR="00F3730B">
        <w:t xml:space="preserve"> 4 to 6 METs</w:t>
      </w:r>
      <w:r w:rsidR="00933BE2">
        <w:t xml:space="preserve"> for </w:t>
      </w:r>
      <w:r w:rsidR="00AE7DD1">
        <w:t xml:space="preserve">most </w:t>
      </w:r>
      <w:r w:rsidR="00933BE2">
        <w:t>MWD activities</w:t>
      </w:r>
      <w:r w:rsidR="00F3730B">
        <w:t xml:space="preserve">.  </w:t>
      </w:r>
      <w:r w:rsidR="00806A71">
        <w:t>T</w:t>
      </w:r>
      <w:r w:rsidR="00F3730B">
        <w:t xml:space="preserve">he CTM </w:t>
      </w:r>
      <w:r w:rsidR="00933BE2">
        <w:t>can</w:t>
      </w:r>
      <w:r w:rsidR="00F3730B">
        <w:t xml:space="preserve"> be used to predict Tc</w:t>
      </w:r>
      <w:r w:rsidR="00933BE2">
        <w:t xml:space="preserve">, and </w:t>
      </w:r>
      <w:r w:rsidR="00AE7DD1">
        <w:t>illustrate how</w:t>
      </w:r>
      <w:r w:rsidR="00933BE2">
        <w:t xml:space="preserve"> heat strain can be mitigated </w:t>
      </w:r>
      <w:r w:rsidR="00806A71">
        <w:t>by limiting duration of work, extending recovery time, or modifying factors that contribute to heat storage</w:t>
      </w:r>
      <w:r w:rsidR="00E66CCA">
        <w:t xml:space="preserve">.  </w:t>
      </w:r>
      <w:r w:rsidR="00861D91">
        <w:rPr>
          <w:rFonts w:cs="Arial"/>
          <w:szCs w:val="24"/>
        </w:rPr>
        <w:t>T</w:t>
      </w:r>
      <w:r w:rsidR="00F05825" w:rsidRPr="00861D91">
        <w:rPr>
          <w:rFonts w:cs="Arial"/>
          <w:szCs w:val="24"/>
        </w:rPr>
        <w:t xml:space="preserve">he CTM is not a substitute for </w:t>
      </w:r>
      <w:r w:rsidR="00DF255F">
        <w:rPr>
          <w:rFonts w:cs="Arial"/>
          <w:szCs w:val="24"/>
        </w:rPr>
        <w:t xml:space="preserve">direct </w:t>
      </w:r>
      <w:r w:rsidR="00AE7DD1">
        <w:rPr>
          <w:rFonts w:cs="Arial"/>
          <w:szCs w:val="24"/>
        </w:rPr>
        <w:t>Tc</w:t>
      </w:r>
      <w:r w:rsidR="00F05825" w:rsidRPr="00861D91">
        <w:rPr>
          <w:rFonts w:cs="Arial"/>
          <w:szCs w:val="24"/>
        </w:rPr>
        <w:t xml:space="preserve"> measurement, </w:t>
      </w:r>
      <w:r w:rsidR="00861D91">
        <w:rPr>
          <w:rFonts w:cs="Arial"/>
          <w:szCs w:val="24"/>
        </w:rPr>
        <w:t>but can improve planning for effective completion of missions</w:t>
      </w:r>
      <w:r w:rsidR="00806A71">
        <w:rPr>
          <w:rFonts w:cs="Arial"/>
          <w:szCs w:val="24"/>
        </w:rPr>
        <w:t>, and assist handlers</w:t>
      </w:r>
      <w:r w:rsidR="00806A71" w:rsidRPr="00806A71">
        <w:t xml:space="preserve"> </w:t>
      </w:r>
      <w:r w:rsidR="00806A71">
        <w:t>in timing of physical assessments</w:t>
      </w:r>
      <w:r w:rsidR="00806A71" w:rsidRPr="00861D91">
        <w:rPr>
          <w:rFonts w:cs="Arial"/>
        </w:rPr>
        <w:t>.</w:t>
      </w:r>
    </w:p>
    <w:p w:rsidR="009E7DAD" w:rsidRDefault="00045A28" w:rsidP="009E7DAD">
      <w:pPr>
        <w:spacing w:after="200"/>
        <w:rPr>
          <w:rFonts w:eastAsia="Calibri" w:cs="Arial"/>
          <w:szCs w:val="24"/>
        </w:rPr>
      </w:pPr>
      <w:r w:rsidRPr="00045A28">
        <w:rPr>
          <w:rFonts w:eastAsia="Calibri" w:cs="Arial"/>
          <w:szCs w:val="24"/>
        </w:rPr>
        <w:t>The</w:t>
      </w:r>
      <w:r w:rsidR="00DF255F">
        <w:rPr>
          <w:rFonts w:eastAsia="Calibri" w:cs="Arial"/>
          <w:szCs w:val="24"/>
        </w:rPr>
        <w:t>se</w:t>
      </w:r>
      <w:r w:rsidRPr="00045A28">
        <w:rPr>
          <w:rFonts w:eastAsia="Calibri" w:cs="Arial"/>
          <w:szCs w:val="24"/>
        </w:rPr>
        <w:t xml:space="preserve"> are the private views of the authors</w:t>
      </w:r>
      <w:r w:rsidR="009E7DAD">
        <w:rPr>
          <w:rFonts w:eastAsia="Calibri" w:cs="Arial"/>
          <w:szCs w:val="24"/>
        </w:rPr>
        <w:t xml:space="preserve">, </w:t>
      </w:r>
      <w:r w:rsidRPr="00045A28">
        <w:rPr>
          <w:rFonts w:eastAsia="Calibri" w:cs="Arial"/>
          <w:szCs w:val="24"/>
        </w:rPr>
        <w:t xml:space="preserve">not official </w:t>
      </w:r>
      <w:r w:rsidR="00DF255F">
        <w:rPr>
          <w:rFonts w:eastAsia="Calibri" w:cs="Arial"/>
          <w:szCs w:val="24"/>
        </w:rPr>
        <w:t xml:space="preserve">U.S. </w:t>
      </w:r>
      <w:r w:rsidRPr="00045A28">
        <w:rPr>
          <w:rFonts w:eastAsia="Calibri" w:cs="Arial"/>
          <w:szCs w:val="24"/>
        </w:rPr>
        <w:t xml:space="preserve">Army or </w:t>
      </w:r>
      <w:r w:rsidR="009E7DAD">
        <w:rPr>
          <w:rFonts w:eastAsia="Calibri" w:cs="Arial"/>
          <w:szCs w:val="24"/>
        </w:rPr>
        <w:t>DoD policy</w:t>
      </w:r>
      <w:r w:rsidRPr="00045A28">
        <w:rPr>
          <w:rFonts w:eastAsia="Calibri" w:cs="Arial"/>
          <w:szCs w:val="24"/>
        </w:rPr>
        <w:t>.</w:t>
      </w:r>
    </w:p>
    <w:p w:rsidR="006C30A4" w:rsidRDefault="006C30A4" w:rsidP="009E6AD1">
      <w:pPr>
        <w:spacing w:after="200"/>
        <w:rPr>
          <w:rFonts w:eastAsia="Calibri" w:cs="Arial"/>
          <w:szCs w:val="24"/>
        </w:rPr>
      </w:pPr>
    </w:p>
    <w:p w:rsidR="006C30A4" w:rsidRDefault="006C30A4" w:rsidP="009E6AD1">
      <w:pPr>
        <w:spacing w:after="200"/>
        <w:rPr>
          <w:rFonts w:eastAsia="Calibri" w:cs="Arial"/>
          <w:szCs w:val="24"/>
        </w:rPr>
      </w:pPr>
      <w:r>
        <w:rPr>
          <w:rFonts w:eastAsia="Calibri" w:cs="Arial"/>
          <w:szCs w:val="24"/>
        </w:rPr>
        <w:t xml:space="preserve">This research has been published in part:  </w:t>
      </w:r>
      <w:bookmarkStart w:id="0" w:name="_GoBack"/>
      <w:bookmarkEnd w:id="0"/>
      <w:r w:rsidR="00AD0D7C" w:rsidRPr="00AD0D7C">
        <w:rPr>
          <w:rFonts w:eastAsia="Calibri" w:cs="Arial"/>
          <w:szCs w:val="24"/>
        </w:rPr>
        <w:t>O’Brien, C., L.G. Berglund.  Predicting Recovery from Exertional Heat Strain in Military Working Dogs.  J. Thermal Biol. 76:45-51, 2018</w:t>
      </w:r>
    </w:p>
    <w:p w:rsidR="006C30A4" w:rsidRDefault="006C30A4" w:rsidP="009E6AD1">
      <w:pPr>
        <w:spacing w:after="200"/>
        <w:rPr>
          <w:rFonts w:eastAsia="Calibri" w:cs="Arial"/>
          <w:szCs w:val="24"/>
        </w:rPr>
      </w:pPr>
    </w:p>
    <w:p w:rsidR="009E7DAD" w:rsidRPr="00DF255F" w:rsidRDefault="009E6AD1" w:rsidP="009E6AD1">
      <w:pPr>
        <w:spacing w:after="200"/>
        <w:rPr>
          <w:rFonts w:eastAsia="Calibri" w:cs="Arial"/>
          <w:szCs w:val="24"/>
        </w:rPr>
      </w:pPr>
      <w:r>
        <w:rPr>
          <w:rFonts w:eastAsia="Calibri" w:cs="Arial"/>
          <w:szCs w:val="24"/>
        </w:rPr>
        <w:t>Catherine O’Brien</w:t>
      </w:r>
      <w:r w:rsidR="006C30A4">
        <w:rPr>
          <w:rFonts w:eastAsia="Calibri" w:cs="Arial"/>
          <w:szCs w:val="24"/>
        </w:rPr>
        <w:t>, M.S.,</w:t>
      </w:r>
      <w:r>
        <w:rPr>
          <w:rFonts w:eastAsia="Calibri" w:cs="Arial"/>
          <w:szCs w:val="24"/>
        </w:rPr>
        <w:t xml:space="preserve"> is a Research Physiologist in the Thermal and Mountain Medicine Division at the U.S. Army Research Institute of Environmental Medicine in Natick, MA.  While her research focuses primarily on human thermoregulatory responses to heat and cold, a recent interest has been </w:t>
      </w:r>
      <w:r w:rsidRPr="009E6AD1">
        <w:rPr>
          <w:rFonts w:eastAsia="Calibri" w:cs="Arial"/>
          <w:szCs w:val="24"/>
        </w:rPr>
        <w:t xml:space="preserve">applying strategies for risk reduction and performance enhancement to military working dog teams </w:t>
      </w:r>
      <w:r>
        <w:rPr>
          <w:rFonts w:eastAsia="Calibri" w:cs="Arial"/>
          <w:szCs w:val="24"/>
        </w:rPr>
        <w:t xml:space="preserve">training and </w:t>
      </w:r>
      <w:r w:rsidRPr="009E6AD1">
        <w:rPr>
          <w:rFonts w:eastAsia="Calibri" w:cs="Arial"/>
          <w:szCs w:val="24"/>
        </w:rPr>
        <w:t xml:space="preserve">operating in hot environments.  </w:t>
      </w:r>
    </w:p>
    <w:p w:rsidR="009E7DAD" w:rsidRPr="00DF255F" w:rsidRDefault="009E7DAD" w:rsidP="00DF255F">
      <w:pPr>
        <w:spacing w:after="200"/>
        <w:rPr>
          <w:rFonts w:eastAsia="Calibri" w:cs="Arial"/>
          <w:szCs w:val="24"/>
        </w:rPr>
      </w:pPr>
    </w:p>
    <w:sectPr w:rsidR="009E7DAD" w:rsidRPr="00DF255F" w:rsidSect="00FE5E9C">
      <w:footerReference w:type="even"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695" w:rsidRDefault="00DC7695">
      <w:r>
        <w:separator/>
      </w:r>
    </w:p>
  </w:endnote>
  <w:endnote w:type="continuationSeparator" w:id="0">
    <w:p w:rsidR="00DC7695" w:rsidRDefault="00DC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05" w:rsidRDefault="00C767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6705" w:rsidRDefault="00C76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695" w:rsidRDefault="00DC7695">
      <w:r>
        <w:separator/>
      </w:r>
    </w:p>
  </w:footnote>
  <w:footnote w:type="continuationSeparator" w:id="0">
    <w:p w:rsidR="00DC7695" w:rsidRDefault="00DC7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67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FB673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A82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B42B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D1A81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B2DB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44FD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6297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0417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9C3A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A358D"/>
    <w:multiLevelType w:val="hybridMultilevel"/>
    <w:tmpl w:val="1F28A5F6"/>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63D35"/>
    <w:multiLevelType w:val="hybridMultilevel"/>
    <w:tmpl w:val="7480E9CA"/>
    <w:lvl w:ilvl="0" w:tplc="FD5EA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95CB1"/>
    <w:multiLevelType w:val="hybridMultilevel"/>
    <w:tmpl w:val="9F565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21581"/>
    <w:multiLevelType w:val="hybridMultilevel"/>
    <w:tmpl w:val="CBD67AF4"/>
    <w:lvl w:ilvl="0" w:tplc="B2BA30C8">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D1E2E4D"/>
    <w:multiLevelType w:val="hybridMultilevel"/>
    <w:tmpl w:val="1ACA172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26494"/>
    <w:multiLevelType w:val="hybridMultilevel"/>
    <w:tmpl w:val="A430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10A92"/>
    <w:multiLevelType w:val="hybridMultilevel"/>
    <w:tmpl w:val="9DE60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05092"/>
    <w:multiLevelType w:val="hybridMultilevel"/>
    <w:tmpl w:val="59907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66EE3"/>
    <w:multiLevelType w:val="hybridMultilevel"/>
    <w:tmpl w:val="19DC56A0"/>
    <w:lvl w:ilvl="0" w:tplc="23782C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8173D87"/>
    <w:multiLevelType w:val="hybridMultilevel"/>
    <w:tmpl w:val="2C7AA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6B2EBA"/>
    <w:multiLevelType w:val="hybridMultilevel"/>
    <w:tmpl w:val="CBA6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26F38"/>
    <w:multiLevelType w:val="hybridMultilevel"/>
    <w:tmpl w:val="9ABCA2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5E785F86"/>
    <w:multiLevelType w:val="hybridMultilevel"/>
    <w:tmpl w:val="7A767196"/>
    <w:lvl w:ilvl="0" w:tplc="9C52A3C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5F81193B"/>
    <w:multiLevelType w:val="hybridMultilevel"/>
    <w:tmpl w:val="10108F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17509E5"/>
    <w:multiLevelType w:val="hybridMultilevel"/>
    <w:tmpl w:val="7D0C91E0"/>
    <w:lvl w:ilvl="0" w:tplc="22F69D42">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E1665"/>
    <w:multiLevelType w:val="hybridMultilevel"/>
    <w:tmpl w:val="BBE2646A"/>
    <w:lvl w:ilvl="0" w:tplc="F918AF4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15:restartNumberingAfterBreak="0">
    <w:nsid w:val="6D14690B"/>
    <w:multiLevelType w:val="hybridMultilevel"/>
    <w:tmpl w:val="1C067FEE"/>
    <w:lvl w:ilvl="0" w:tplc="24B0E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3C7BF8"/>
    <w:multiLevelType w:val="hybridMultilevel"/>
    <w:tmpl w:val="9DE60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154ED"/>
    <w:multiLevelType w:val="hybridMultilevel"/>
    <w:tmpl w:val="12B8593E"/>
    <w:lvl w:ilvl="0" w:tplc="5502968C">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8D1C09"/>
    <w:multiLevelType w:val="hybridMultilevel"/>
    <w:tmpl w:val="9F565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2496C"/>
    <w:multiLevelType w:val="hybridMultilevel"/>
    <w:tmpl w:val="9EB2B2BA"/>
    <w:lvl w:ilvl="0" w:tplc="24B0E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10"/>
  </w:num>
  <w:num w:numId="14">
    <w:abstractNumId w:val="14"/>
  </w:num>
  <w:num w:numId="15">
    <w:abstractNumId w:val="19"/>
  </w:num>
  <w:num w:numId="16">
    <w:abstractNumId w:val="20"/>
  </w:num>
  <w:num w:numId="17">
    <w:abstractNumId w:val="12"/>
  </w:num>
  <w:num w:numId="18">
    <w:abstractNumId w:val="18"/>
  </w:num>
  <w:num w:numId="19">
    <w:abstractNumId w:val="27"/>
  </w:num>
  <w:num w:numId="20">
    <w:abstractNumId w:val="16"/>
  </w:num>
  <w:num w:numId="21">
    <w:abstractNumId w:val="29"/>
  </w:num>
  <w:num w:numId="22">
    <w:abstractNumId w:val="23"/>
  </w:num>
  <w:num w:numId="23">
    <w:abstractNumId w:val="21"/>
  </w:num>
  <w:num w:numId="24">
    <w:abstractNumId w:val="28"/>
  </w:num>
  <w:num w:numId="25">
    <w:abstractNumId w:val="13"/>
  </w:num>
  <w:num w:numId="26">
    <w:abstractNumId w:val="25"/>
  </w:num>
  <w:num w:numId="27">
    <w:abstractNumId w:val="22"/>
  </w:num>
  <w:num w:numId="28">
    <w:abstractNumId w:val="30"/>
  </w:num>
  <w:num w:numId="29">
    <w:abstractNumId w:val="17"/>
  </w:num>
  <w:num w:numId="30">
    <w:abstractNumId w:val="11"/>
  </w:num>
  <w:num w:numId="3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Human Biolog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sdz2vw2zx9tzetxtyv9w5uwtxvztfvrd5s&quot;&gt;KATE&lt;record-ids&gt;&lt;item&gt;3344&lt;/item&gt;&lt;/record-ids&gt;&lt;/item&gt;&lt;/Libraries&gt;"/>
    <w:docVar w:name="EN_Doc_Font_List_Name" w:val="_x0009_HelveticaArial"/>
    <w:docVar w:name="EN_Lib_Name_List_Name" w:val="21Submit_TMM_HADDON.ENL11injchap.enl"/>
    <w:docVar w:name="EN_Main_Body_Style_Name" w:val="ARIEM.ens"/>
    <w:docVar w:name="REFMGR.Layout" w:val="&lt;ENLayout&gt;&lt;Style&gt;P:\My Documents\RefMan\JAP.os&lt;/Style&gt;&lt;LeftDelim&gt;{&lt;/LeftDelim&gt;&lt;RightDelim&gt;}&lt;/RightDelim&gt;&lt;FontName&gt;Arial&lt;/FontName&gt;&lt;FontSize&gt;12&lt;/FontSize&gt;&lt;ReflistTitle&gt;References&lt;/ReflistTitle&gt;&lt;StartingRefnum&gt;1&lt;/StartingRefnum&gt;&lt;FirstLineIndent&gt;0&lt;/FirstLineIndent&gt;&lt;HangingIndent&gt;0&lt;/HangingIndent&gt;&lt;LineSpacing&gt;0&lt;/LineSpacing&gt;&lt;SpaceAfter&gt;0&lt;/SpaceAfter&gt;&lt;ReflistOrder&gt;1&lt;/ReflistOrder&gt;&lt;CitationOrder&gt;1&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KATE&lt;/item&gt;&lt;/Libraries&gt;&lt;/ENLibraries&gt;"/>
  </w:docVars>
  <w:rsids>
    <w:rsidRoot w:val="008A4B90"/>
    <w:rsid w:val="0000407F"/>
    <w:rsid w:val="0000770C"/>
    <w:rsid w:val="00012E05"/>
    <w:rsid w:val="0001538B"/>
    <w:rsid w:val="0003404E"/>
    <w:rsid w:val="000451DA"/>
    <w:rsid w:val="00045A28"/>
    <w:rsid w:val="00045BA7"/>
    <w:rsid w:val="0005486F"/>
    <w:rsid w:val="00066349"/>
    <w:rsid w:val="00081785"/>
    <w:rsid w:val="0009614D"/>
    <w:rsid w:val="000967BF"/>
    <w:rsid w:val="000A2A9F"/>
    <w:rsid w:val="000B6977"/>
    <w:rsid w:val="000C64D0"/>
    <w:rsid w:val="001002A1"/>
    <w:rsid w:val="00110E42"/>
    <w:rsid w:val="0012753D"/>
    <w:rsid w:val="001363F7"/>
    <w:rsid w:val="00155F23"/>
    <w:rsid w:val="001678F8"/>
    <w:rsid w:val="0019286F"/>
    <w:rsid w:val="001C0AA7"/>
    <w:rsid w:val="001C14D3"/>
    <w:rsid w:val="001D22DF"/>
    <w:rsid w:val="001D2659"/>
    <w:rsid w:val="001D3F34"/>
    <w:rsid w:val="001D65E4"/>
    <w:rsid w:val="002348D4"/>
    <w:rsid w:val="002434C3"/>
    <w:rsid w:val="002436B2"/>
    <w:rsid w:val="00283B82"/>
    <w:rsid w:val="00294FDD"/>
    <w:rsid w:val="002A2401"/>
    <w:rsid w:val="002A6066"/>
    <w:rsid w:val="002C0A2F"/>
    <w:rsid w:val="002C287F"/>
    <w:rsid w:val="002E2CA1"/>
    <w:rsid w:val="002F112B"/>
    <w:rsid w:val="00301CE4"/>
    <w:rsid w:val="00305809"/>
    <w:rsid w:val="00315F70"/>
    <w:rsid w:val="00316981"/>
    <w:rsid w:val="00321F03"/>
    <w:rsid w:val="00323DC1"/>
    <w:rsid w:val="003258FB"/>
    <w:rsid w:val="00360625"/>
    <w:rsid w:val="00367769"/>
    <w:rsid w:val="00381ECE"/>
    <w:rsid w:val="00393E8F"/>
    <w:rsid w:val="003A67C3"/>
    <w:rsid w:val="003B4822"/>
    <w:rsid w:val="003B7587"/>
    <w:rsid w:val="003C27EB"/>
    <w:rsid w:val="003C654A"/>
    <w:rsid w:val="003C67FE"/>
    <w:rsid w:val="003D1214"/>
    <w:rsid w:val="003E2DED"/>
    <w:rsid w:val="003E442F"/>
    <w:rsid w:val="003F2769"/>
    <w:rsid w:val="003F4E33"/>
    <w:rsid w:val="00411821"/>
    <w:rsid w:val="00427D8F"/>
    <w:rsid w:val="00435892"/>
    <w:rsid w:val="00452951"/>
    <w:rsid w:val="004640C9"/>
    <w:rsid w:val="0046478D"/>
    <w:rsid w:val="00467DE6"/>
    <w:rsid w:val="0047579C"/>
    <w:rsid w:val="0049226E"/>
    <w:rsid w:val="004A0A68"/>
    <w:rsid w:val="004A1587"/>
    <w:rsid w:val="004E11E8"/>
    <w:rsid w:val="004F1D0C"/>
    <w:rsid w:val="00507BD6"/>
    <w:rsid w:val="0053464D"/>
    <w:rsid w:val="005570F5"/>
    <w:rsid w:val="00560A3F"/>
    <w:rsid w:val="00563ECB"/>
    <w:rsid w:val="00575040"/>
    <w:rsid w:val="00591CE0"/>
    <w:rsid w:val="005D744C"/>
    <w:rsid w:val="005F2BEC"/>
    <w:rsid w:val="005F3D6D"/>
    <w:rsid w:val="005F5FA2"/>
    <w:rsid w:val="006059B0"/>
    <w:rsid w:val="00610B0C"/>
    <w:rsid w:val="0061190A"/>
    <w:rsid w:val="00642B7B"/>
    <w:rsid w:val="00650B7C"/>
    <w:rsid w:val="00653C72"/>
    <w:rsid w:val="00664E54"/>
    <w:rsid w:val="00677F8A"/>
    <w:rsid w:val="00693733"/>
    <w:rsid w:val="006C0496"/>
    <w:rsid w:val="006C30A4"/>
    <w:rsid w:val="006D0771"/>
    <w:rsid w:val="006E4470"/>
    <w:rsid w:val="007008E7"/>
    <w:rsid w:val="00700FF7"/>
    <w:rsid w:val="0072286C"/>
    <w:rsid w:val="00722975"/>
    <w:rsid w:val="00725B20"/>
    <w:rsid w:val="00726165"/>
    <w:rsid w:val="00794AF0"/>
    <w:rsid w:val="007A0576"/>
    <w:rsid w:val="007A6A70"/>
    <w:rsid w:val="007C26B0"/>
    <w:rsid w:val="007C5F37"/>
    <w:rsid w:val="007D07F7"/>
    <w:rsid w:val="007E3EC3"/>
    <w:rsid w:val="00806A71"/>
    <w:rsid w:val="0083323E"/>
    <w:rsid w:val="00845303"/>
    <w:rsid w:val="0085120D"/>
    <w:rsid w:val="00861D91"/>
    <w:rsid w:val="00882581"/>
    <w:rsid w:val="008A351C"/>
    <w:rsid w:val="008A4B90"/>
    <w:rsid w:val="008B09F8"/>
    <w:rsid w:val="008B5EC6"/>
    <w:rsid w:val="008B6D69"/>
    <w:rsid w:val="008E23CA"/>
    <w:rsid w:val="008E37DC"/>
    <w:rsid w:val="008E59ED"/>
    <w:rsid w:val="008F0BB0"/>
    <w:rsid w:val="00914E09"/>
    <w:rsid w:val="00933BE2"/>
    <w:rsid w:val="009774F9"/>
    <w:rsid w:val="009A2F20"/>
    <w:rsid w:val="009B2FA2"/>
    <w:rsid w:val="009B6461"/>
    <w:rsid w:val="009C4B51"/>
    <w:rsid w:val="009E6AD1"/>
    <w:rsid w:val="009E7DAD"/>
    <w:rsid w:val="009F0467"/>
    <w:rsid w:val="00A43F73"/>
    <w:rsid w:val="00A46610"/>
    <w:rsid w:val="00A91E52"/>
    <w:rsid w:val="00AC0F5F"/>
    <w:rsid w:val="00AC1BBB"/>
    <w:rsid w:val="00AC7BD3"/>
    <w:rsid w:val="00AD0D7C"/>
    <w:rsid w:val="00AE7DD1"/>
    <w:rsid w:val="00AF20DB"/>
    <w:rsid w:val="00B004DB"/>
    <w:rsid w:val="00B05044"/>
    <w:rsid w:val="00B100B8"/>
    <w:rsid w:val="00B21873"/>
    <w:rsid w:val="00B370F1"/>
    <w:rsid w:val="00B4692E"/>
    <w:rsid w:val="00B638BB"/>
    <w:rsid w:val="00B8427F"/>
    <w:rsid w:val="00B92047"/>
    <w:rsid w:val="00B93003"/>
    <w:rsid w:val="00BB67AF"/>
    <w:rsid w:val="00BC252B"/>
    <w:rsid w:val="00BE4E8B"/>
    <w:rsid w:val="00C25284"/>
    <w:rsid w:val="00C25CC3"/>
    <w:rsid w:val="00C26B81"/>
    <w:rsid w:val="00C4180D"/>
    <w:rsid w:val="00C76705"/>
    <w:rsid w:val="00C80617"/>
    <w:rsid w:val="00C8614C"/>
    <w:rsid w:val="00CC76CC"/>
    <w:rsid w:val="00CE525E"/>
    <w:rsid w:val="00CE697C"/>
    <w:rsid w:val="00D56706"/>
    <w:rsid w:val="00D72629"/>
    <w:rsid w:val="00D8223A"/>
    <w:rsid w:val="00DA4277"/>
    <w:rsid w:val="00DB1F64"/>
    <w:rsid w:val="00DB6EA2"/>
    <w:rsid w:val="00DC0564"/>
    <w:rsid w:val="00DC7695"/>
    <w:rsid w:val="00DE00C3"/>
    <w:rsid w:val="00DE3071"/>
    <w:rsid w:val="00DF0B36"/>
    <w:rsid w:val="00DF255F"/>
    <w:rsid w:val="00DF4980"/>
    <w:rsid w:val="00E263C4"/>
    <w:rsid w:val="00E27B8D"/>
    <w:rsid w:val="00E33E27"/>
    <w:rsid w:val="00E536A1"/>
    <w:rsid w:val="00E6464F"/>
    <w:rsid w:val="00E66CCA"/>
    <w:rsid w:val="00E70400"/>
    <w:rsid w:val="00E7429C"/>
    <w:rsid w:val="00E74355"/>
    <w:rsid w:val="00E83D33"/>
    <w:rsid w:val="00EB0EBD"/>
    <w:rsid w:val="00ED0DCA"/>
    <w:rsid w:val="00F05825"/>
    <w:rsid w:val="00F1766F"/>
    <w:rsid w:val="00F22F9F"/>
    <w:rsid w:val="00F33437"/>
    <w:rsid w:val="00F3730B"/>
    <w:rsid w:val="00F55744"/>
    <w:rsid w:val="00F6519C"/>
    <w:rsid w:val="00F679A4"/>
    <w:rsid w:val="00F721A2"/>
    <w:rsid w:val="00F81CDE"/>
    <w:rsid w:val="00F86240"/>
    <w:rsid w:val="00F86471"/>
    <w:rsid w:val="00FA5E88"/>
    <w:rsid w:val="00FB0D9A"/>
    <w:rsid w:val="00FC5C86"/>
    <w:rsid w:val="00FC7275"/>
    <w:rsid w:val="00FE3818"/>
    <w:rsid w:val="00FE5E9C"/>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A1475FD-E65C-4A21-AAF6-6204216B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jc w:val="center"/>
      <w:outlineLvl w:val="0"/>
    </w:pPr>
    <w:rPr>
      <w:b/>
      <w:caps/>
      <w:color w:val="000000"/>
    </w:rPr>
  </w:style>
  <w:style w:type="paragraph" w:styleId="Heading2">
    <w:name w:val="heading 2"/>
    <w:basedOn w:val="Normal"/>
    <w:next w:val="Normal"/>
    <w:qFormat/>
    <w:pPr>
      <w:keepNext/>
      <w:spacing w:before="240"/>
      <w:outlineLvl w:val="1"/>
    </w:pPr>
    <w:rPr>
      <w:b/>
      <w:caps/>
      <w:color w:val="000000"/>
    </w:rPr>
  </w:style>
  <w:style w:type="paragraph" w:styleId="Heading3">
    <w:name w:val="heading 3"/>
    <w:basedOn w:val="Normal"/>
    <w:next w:val="Normal"/>
    <w:qFormat/>
    <w:pPr>
      <w:keepNext/>
      <w:spacing w:before="240"/>
      <w:outlineLvl w:val="2"/>
    </w:pPr>
    <w:rPr>
      <w:b/>
      <w:color w:val="000000"/>
      <w:u w:val="single"/>
    </w:rPr>
  </w:style>
  <w:style w:type="paragraph" w:styleId="Heading4">
    <w:name w:val="heading 4"/>
    <w:next w:val="Normal"/>
    <w:qFormat/>
    <w:pPr>
      <w:keepNext/>
      <w:outlineLvl w:val="3"/>
    </w:pPr>
    <w:rPr>
      <w:rFonts w:ascii="Arial" w:hAnsi="Arial"/>
      <w:b/>
      <w:color w:val="000000"/>
      <w:sz w:val="24"/>
      <w:u w:val="single"/>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2">
    <w:name w:val="Bullet List 2"/>
    <w:basedOn w:val="BulletList1"/>
    <w:pPr>
      <w:ind w:left="1800" w:hanging="360"/>
    </w:pPr>
  </w:style>
  <w:style w:type="paragraph" w:customStyle="1" w:styleId="BulletList1">
    <w:name w:val="Bullet List 1"/>
    <w:basedOn w:val="Normal"/>
    <w:pPr>
      <w:spacing w:line="480" w:lineRule="auto"/>
    </w:pPr>
    <w:rPr>
      <w:rFonts w:ascii="Helvetica" w:hAnsi="Helvetica"/>
      <w:color w:val="000000"/>
    </w:rPr>
  </w:style>
  <w:style w:type="paragraph" w:customStyle="1" w:styleId="References">
    <w:name w:val="References"/>
    <w:basedOn w:val="Normal"/>
    <w:pPr>
      <w:spacing w:before="120"/>
      <w:ind w:left="720" w:hanging="720"/>
    </w:pPr>
    <w:rPr>
      <w:color w:val="000000"/>
    </w:rPr>
  </w:style>
  <w:style w:type="paragraph" w:customStyle="1" w:styleId="BulletListIndent">
    <w:name w:val="Bullet List Indent"/>
    <w:basedOn w:val="BulletList1"/>
    <w:pPr>
      <w:tabs>
        <w:tab w:val="left" w:pos="-720"/>
        <w:tab w:val="num" w:pos="36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ind w:left="720" w:hanging="360"/>
    </w:pPr>
  </w:style>
  <w:style w:type="paragraph" w:customStyle="1" w:styleId="Heading1top">
    <w:name w:val="Heading 1 top"/>
    <w:basedOn w:val="Heading1"/>
    <w:pPr>
      <w:pageBreakBefore/>
      <w:spacing w:after="240"/>
    </w:pPr>
    <w:rPr>
      <w:caps w:val="0"/>
    </w:rPr>
  </w:style>
  <w:style w:type="paragraph" w:customStyle="1" w:styleId="Numberedlist">
    <w:name w:val="Numbered list"/>
    <w:basedOn w:val="BodyText"/>
    <w:pPr>
      <w:spacing w:before="0"/>
      <w:ind w:left="720" w:hanging="360"/>
    </w:pPr>
  </w:style>
  <w:style w:type="paragraph" w:styleId="BodyText">
    <w:name w:val="Body Text"/>
    <w:basedOn w:val="Normal"/>
    <w:semiHidden/>
    <w:pPr>
      <w:spacing w:before="240"/>
      <w:ind w:firstLine="720"/>
    </w:pPr>
    <w:rPr>
      <w:rFonts w:ascii="Helvetica" w:hAnsi="Helvetica"/>
      <w:color w:val="000000"/>
    </w:rPr>
  </w:style>
  <w:style w:type="paragraph" w:customStyle="1" w:styleId="TOCchapter">
    <w:name w:val="TOC chapter"/>
    <w:basedOn w:val="Normal"/>
    <w:pPr>
      <w:tabs>
        <w:tab w:val="right" w:leader="dot" w:pos="9360"/>
      </w:tabs>
      <w:spacing w:line="311" w:lineRule="atLeast"/>
      <w:jc w:val="both"/>
    </w:pPr>
    <w:rPr>
      <w:color w:val="000000"/>
    </w:rPr>
  </w:style>
  <w:style w:type="paragraph" w:customStyle="1" w:styleId="TOCsubhead">
    <w:name w:val="TOC subhead"/>
    <w:basedOn w:val="Normal"/>
    <w:pPr>
      <w:tabs>
        <w:tab w:val="right" w:leader="dot" w:pos="9360"/>
      </w:tabs>
      <w:spacing w:line="311" w:lineRule="atLeast"/>
      <w:ind w:left="1440" w:hanging="720"/>
      <w:jc w:val="right"/>
    </w:pPr>
    <w:rPr>
      <w:color w:val="000000"/>
    </w:rPr>
  </w:style>
  <w:style w:type="paragraph" w:customStyle="1" w:styleId="FigureList">
    <w:name w:val="Figure List"/>
    <w:basedOn w:val="Normal"/>
    <w:pPr>
      <w:tabs>
        <w:tab w:val="center" w:pos="360"/>
        <w:tab w:val="left" w:pos="1440"/>
        <w:tab w:val="right" w:pos="9360"/>
      </w:tabs>
      <w:spacing w:line="311" w:lineRule="atLeast"/>
      <w:ind w:left="1440" w:hanging="1440"/>
    </w:pPr>
    <w:rPr>
      <w:rFonts w:ascii="Helvetica" w:hAnsi="Helvetica"/>
      <w:color w:val="000000"/>
    </w:rPr>
  </w:style>
  <w:style w:type="paragraph" w:customStyle="1" w:styleId="placeholder">
    <w:name w:val="placeholder"/>
    <w:basedOn w:val="BodyText"/>
    <w:pPr>
      <w:ind w:firstLine="0"/>
    </w:pPr>
    <w:rPr>
      <w:b/>
    </w:rPr>
  </w:style>
  <w:style w:type="paragraph" w:customStyle="1" w:styleId="Haddonstrat">
    <w:name w:val="Haddon strat"/>
    <w:basedOn w:val="Heading3"/>
    <w:rPr>
      <w:b w:val="0"/>
      <w:u w:val="non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Helvetica" w:hAnsi="Helvetica"/>
      <w:color w:val="000000"/>
    </w:rPr>
  </w:style>
  <w:style w:type="paragraph" w:customStyle="1" w:styleId="TableTitle">
    <w:name w:val="Table Title"/>
    <w:basedOn w:val="Normal"/>
    <w:next w:val="Normal"/>
    <w:pPr>
      <w:spacing w:before="240"/>
      <w:jc w:val="center"/>
      <w:outlineLvl w:val="0"/>
    </w:pPr>
    <w:rPr>
      <w:color w:val="000000"/>
      <w:kern w:val="2"/>
    </w:rPr>
  </w:style>
  <w:style w:type="paragraph" w:customStyle="1" w:styleId="TableNote">
    <w:name w:val="Table Note"/>
    <w:basedOn w:val="Normal"/>
    <w:rPr>
      <w:color w:val="000000"/>
      <w:kern w:val="2"/>
      <w:sz w:val="18"/>
    </w:rPr>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spacing w:before="60"/>
      <w:ind w:left="720" w:hanging="720"/>
    </w:pPr>
    <w:rPr>
      <w:sz w:val="20"/>
    </w:rPr>
  </w:style>
  <w:style w:type="paragraph" w:customStyle="1" w:styleId="reference">
    <w:name w:val="reference"/>
    <w:basedOn w:val="Normal"/>
    <w:pPr>
      <w:spacing w:before="60"/>
    </w:pPr>
  </w:style>
  <w:style w:type="paragraph" w:customStyle="1" w:styleId="reflist">
    <w:name w:val="reflist"/>
    <w:basedOn w:val="reference"/>
    <w:pPr>
      <w:spacing w:before="120"/>
      <w:ind w:left="720" w:hanging="720"/>
    </w:pPr>
    <w:rPr>
      <w:sz w:val="20"/>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spacing w:before="0" w:after="120"/>
      <w:ind w:firstLine="210"/>
    </w:pPr>
    <w:rPr>
      <w:rFonts w:ascii="Arial" w:hAnsi="Arial"/>
      <w:color w:val="auto"/>
    </w:rPr>
  </w:style>
  <w:style w:type="paragraph" w:styleId="BodyTextFirstIndent2">
    <w:name w:val="Body Text First Indent 2"/>
    <w:basedOn w:val="BodyTextIndent"/>
    <w:semiHidden/>
    <w:pPr>
      <w:spacing w:before="0" w:after="120"/>
      <w:ind w:left="360" w:firstLine="210"/>
    </w:pPr>
    <w:rPr>
      <w:sz w:val="24"/>
    </w:r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unhideWhenUsed/>
    <w:rPr>
      <w:color w:val="0000FF"/>
      <w:u w:val="single"/>
    </w:rPr>
  </w:style>
  <w:style w:type="character" w:customStyle="1" w:styleId="Style1">
    <w:name w:val="Style1"/>
    <w:basedOn w:val="DefaultParagraphFont"/>
    <w:rPr>
      <w:rFonts w:ascii="Arial" w:hAnsi="Arial"/>
      <w:b/>
      <w:bCs/>
      <w:u w:val="single"/>
    </w:rPr>
  </w:style>
  <w:style w:type="paragraph" w:customStyle="1" w:styleId="TOCsubhead3">
    <w:name w:val="TOC subhead 3"/>
    <w:basedOn w:val="TOCsubhead"/>
    <w:pPr>
      <w:ind w:left="2160"/>
      <w:jc w:val="left"/>
    </w:pPr>
  </w:style>
  <w:style w:type="paragraph" w:customStyle="1" w:styleId="TOCsubhead4">
    <w:name w:val="TOC subhead 4"/>
    <w:basedOn w:val="TOCsubhead"/>
    <w:pPr>
      <w:ind w:left="2880"/>
      <w:jc w:val="left"/>
    </w:p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Pr>
      <w:rFonts w:ascii="Helvetica" w:hAnsi="Helvetica"/>
      <w:color w:val="000000"/>
      <w:sz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basedOn w:val="DefaultParagraphFont"/>
    <w:uiPriority w:val="99"/>
    <w:semiHidden/>
    <w:unhideWhenUsed/>
    <w:rPr>
      <w:color w:val="800080"/>
      <w:u w:val="single"/>
    </w:rPr>
  </w:style>
  <w:style w:type="character" w:customStyle="1" w:styleId="yshortcuts">
    <w:name w:val="yshortcuts"/>
    <w:basedOn w:val="DefaultParagraphFont"/>
  </w:style>
  <w:style w:type="paragraph" w:styleId="ListParagraph">
    <w:name w:val="List Paragraph"/>
    <w:basedOn w:val="Normal"/>
    <w:uiPriority w:val="99"/>
    <w:qFormat/>
    <w:pPr>
      <w:ind w:left="720"/>
      <w:contextualSpacing/>
    </w:pPr>
  </w:style>
  <w:style w:type="paragraph" w:customStyle="1" w:styleId="EndNoteBibliographyTitle">
    <w:name w:val="EndNote Bibliography Title"/>
    <w:basedOn w:val="Normal"/>
    <w:link w:val="EndNoteBibliographyTitleChar"/>
    <w:rsid w:val="00F55744"/>
    <w:pPr>
      <w:jc w:val="center"/>
    </w:pPr>
    <w:rPr>
      <w:rFonts w:cs="Arial"/>
      <w:noProof/>
    </w:rPr>
  </w:style>
  <w:style w:type="character" w:customStyle="1" w:styleId="EndNoteBibliographyTitleChar">
    <w:name w:val="EndNote Bibliography Title Char"/>
    <w:basedOn w:val="DefaultParagraphFont"/>
    <w:link w:val="EndNoteBibliographyTitle"/>
    <w:rsid w:val="00F55744"/>
    <w:rPr>
      <w:rFonts w:ascii="Arial" w:hAnsi="Arial" w:cs="Arial"/>
      <w:noProof/>
      <w:sz w:val="24"/>
    </w:rPr>
  </w:style>
  <w:style w:type="paragraph" w:customStyle="1" w:styleId="EndNoteBibliography">
    <w:name w:val="EndNote Bibliography"/>
    <w:basedOn w:val="Normal"/>
    <w:link w:val="EndNoteBibliographyChar"/>
    <w:rsid w:val="00F55744"/>
    <w:rPr>
      <w:rFonts w:cs="Arial"/>
      <w:noProof/>
    </w:rPr>
  </w:style>
  <w:style w:type="character" w:customStyle="1" w:styleId="EndNoteBibliographyChar">
    <w:name w:val="EndNote Bibliography Char"/>
    <w:basedOn w:val="DefaultParagraphFont"/>
    <w:link w:val="EndNoteBibliography"/>
    <w:rsid w:val="00F55744"/>
    <w:rPr>
      <w:rFonts w:ascii="Arial" w:hAnsi="Arial" w:cs="Arial"/>
      <w:noProof/>
      <w:sz w:val="24"/>
    </w:rPr>
  </w:style>
  <w:style w:type="character" w:customStyle="1" w:styleId="BalloonTextChar">
    <w:name w:val="Balloon Text Char"/>
    <w:link w:val="BalloonText"/>
    <w:rsid w:val="00D72629"/>
    <w:rPr>
      <w:rFonts w:ascii="Tahoma" w:hAnsi="Tahoma" w:cs="Tahoma"/>
      <w:sz w:val="16"/>
      <w:szCs w:val="16"/>
    </w:rPr>
  </w:style>
  <w:style w:type="character" w:customStyle="1" w:styleId="HeaderChar">
    <w:name w:val="Header Char"/>
    <w:link w:val="Header"/>
    <w:uiPriority w:val="99"/>
    <w:rsid w:val="00D72629"/>
    <w:rPr>
      <w:rFonts w:ascii="Arial" w:hAnsi="Arial"/>
      <w:sz w:val="24"/>
    </w:rPr>
  </w:style>
  <w:style w:type="paragraph" w:styleId="NoSpacing">
    <w:name w:val="No Spacing"/>
    <w:uiPriority w:val="1"/>
    <w:qFormat/>
    <w:rsid w:val="0001538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76789">
      <w:bodyDiv w:val="1"/>
      <w:marLeft w:val="0"/>
      <w:marRight w:val="0"/>
      <w:marTop w:val="0"/>
      <w:marBottom w:val="0"/>
      <w:divBdr>
        <w:top w:val="none" w:sz="0" w:space="0" w:color="auto"/>
        <w:left w:val="none" w:sz="0" w:space="0" w:color="auto"/>
        <w:bottom w:val="none" w:sz="0" w:space="0" w:color="auto"/>
        <w:right w:val="none" w:sz="0" w:space="0" w:color="auto"/>
      </w:divBdr>
    </w:div>
    <w:div w:id="140406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1D5A-5380-47F8-933C-1E3C55C2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INJURY CONTROL IN THE MILITARY</vt:lpstr>
    </vt:vector>
  </TitlesOfParts>
  <Company>USARIEM_MPD</Company>
  <LinksUpToDate>false</LinksUpToDate>
  <CharactersWithSpaces>2474</CharactersWithSpaces>
  <SharedDoc>false</SharedDoc>
  <HLinks>
    <vt:vector size="6" baseType="variant">
      <vt:variant>
        <vt:i4>2424941</vt:i4>
      </vt:variant>
      <vt:variant>
        <vt:i4>3</vt:i4>
      </vt:variant>
      <vt:variant>
        <vt:i4>0</vt:i4>
      </vt:variant>
      <vt:variant>
        <vt:i4>5</vt:i4>
      </vt:variant>
      <vt:variant>
        <vt:lpwstr>http://www.petmate.com/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CONTROL IN THE MILITARY</dc:title>
  <dc:creator>LSENIER</dc:creator>
  <cp:lastModifiedBy>O'Brien, Catherine CIV USARMY MEDCOM USARIEM (US)</cp:lastModifiedBy>
  <cp:revision>2</cp:revision>
  <cp:lastPrinted>2013-04-12T21:22:00Z</cp:lastPrinted>
  <dcterms:created xsi:type="dcterms:W3CDTF">2019-05-07T12:47:00Z</dcterms:created>
  <dcterms:modified xsi:type="dcterms:W3CDTF">2019-05-07T12:47:00Z</dcterms:modified>
</cp:coreProperties>
</file>